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results-driven Software Engineer with over 9 years of professional experience in building and scaling innovative payment and expense management solutions. Expert in backend and frontend development with extensive knowledge in Python, Django, and AWS. Proven track record in leading high-performance engineering teams, optimizing payment systems, and implementing best practices for security and compliance in the fintech domain. Passionate about leveraging advanced technologies to enhance operational efficiency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payment processing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discussions for backend service architecture, focusing on high-volume transactions in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define user experience for payment products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safeguard payment systems, conducting regular compliance audits and risk management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including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engineering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to optimize existing payment systems, resulting in reduced downtime and improved transaction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testing processes, ensuring adherence to best practices and enhancing overall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B2B SaaS solutions that connect payment applications with external fintech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roadmaps and strategic planning, focusing on the evolution of payment technologies and innovative solutions for high-growth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engineering teams on new payment features and product integrations, fostering improved collaboration and knowledge sharing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the payment systems, ensuring clarity and understanding among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product launches, collaborating with product managers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feature deployments and feedback loops.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backend services for payment platforms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secure payment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query performance,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and query restructuring, leading to improved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with tools like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develop an expense management feature that processed $50M+ in transactions annually, utilizing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backup.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experience for financial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other engineers to create optimized workflows for payment services, significantly improving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transitions from development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third-party payment APIs for integration, ensuring compatibility with existing systems and security compliance across the platform.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and microservices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alerting systems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issue resolution and improved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sharing sessions to mentor junior developers on project best practices and emerging payment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ensuring they aligned with compliance regulations and best practices in secure payment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redesigning legacy systems to improve interface and backend interactions, significantly reducing processing time for payments and expenses.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stakeholders to gather requirements for payment solutions, leading to an increase in feature requests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Swagger,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