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in the insurance industry, specializing in statistical modeling, machine learning, and cloud computing. Proven ability to lead cross-functional teams and develop scalable AI/ML solutions. Skilled in Python programming and cloud platforms, committed to continuous learning and mentoring team members.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insurance claim processes,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data scientists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instilling a culture of continuous improvement and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identify business challenges and implemented strategic data-driven solutions, resulting in more effective decision-making frameworks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for data processing and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data science models with industry best practices, providing insights that resulted in a 20% increase in predictive accuracy of underwriting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for multiple data science initiatives, effectively balancing scope and expectations across technical and non-technical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training modules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development of modular code using Git for version control, significantly improving collaboration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tracking and deployment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reproducibility and efficiency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analytical insights and complex models to senior leadership, addressing queries regarding model robustness and business impact, facilitating informed strategic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analysis to validate model performance, enabling accurate business forecasting and risk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applied emerging machine learning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customer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relationships with external partners to communicate project progress, aligning technical solutions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capabilities of underwriting teams in assessing policy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workflows on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processing time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uncovering valuable insights that directly influenced product development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engineering teams to integrate machine learning models into application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operational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transformation tasks, supporting business intelligence initiatives through accurate and timely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agile methodologies in project management, enhancing team responsiveness and flexibility in addressing evolving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measures and compliance practices, ensuring adherence to industry regulations during the data collection and processing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 in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/ML programming techniques, enriching the skillset and expertise of the data science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real-time analytics tracking, significantly improving the visibility of key performance metrics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deep learning projects, creating prototypes that demonstrated advanced predictive capabilities and facilitated stakeholder buy-in.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robust data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and efficient data collection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algorithms for policy pricing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pricing accuracy and competitiveness in the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tasks by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milestones and progress, enhancing team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model performance reviews utilizing statistical analysis tools, ensuring models remained relevant and effective in changing market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solve complex business challenges through advanced data science methodologies, showcasing significant contributions to the organization's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20% through the automated deployment of machine learning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model release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Databricks,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PyTorch, H2O.ai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