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Penetration Tester with over 9 years of experience in cybersecurity, specializing in penetration testing, vulnerability assessments, and compliance with frameworks such as FedRAMP, FISMA, and ISO. Proven ability to conduct thorough security assessments across networks, applications, and cloud services while mentoring junior staff and collaborating with cross-functional teams to deliver strategic security insights and remediation strategies. Adept at utilizing a variety of tools and technologies to ensure compliance and enhance security posture for Fortune 500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penetration tests for client networks and applications using tools such as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Nessus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Metasploit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uncover vulnerabilities in web and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social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assessments leveraging techniques to exploit human factors, strengthening overall organizational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security analysts in penetration testing methodologies and best practices, improving team skills and knowledge 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development teams to incorporate security into their CI/CD processes, utilizing </w:t>
      </w:r>
      <w:r w:rsidRPr="00432203">
        <w:rPr>
          <w:rFonts w:asciiTheme="minorHAnsi" w:hAnsiTheme="minorHAnsi" w:cstheme="majorHAnsi"/>
          <w:b/>
          <w:bCs/>
          <w:lang w:val="en-US"/>
        </w:rPr>
        <w:t xml:space="preserve">OWASP ZAP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vulnerability scanning.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detailed reports outlining findings, remediation strategies, and compliance requirements leveraging </w:t>
      </w:r>
      <w:r w:rsidRPr="00432203">
        <w:rPr>
          <w:rFonts w:asciiTheme="minorHAnsi" w:hAnsiTheme="minorHAnsi" w:cstheme="majorHAnsi"/>
          <w:b/>
          <w:bCs/>
          <w:lang w:val="en-US"/>
        </w:rPr>
        <w:t xml:space="preserve">Metasploit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Cobalt Strike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artifacts.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protocols for cloud services, specifically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w:t>
      </w:r>
      <w:r w:rsidRPr="00432203">
        <w:rPr>
          <w:rFonts w:asciiTheme="minorHAnsi" w:hAnsiTheme="minorHAnsi" w:cstheme="majorHAnsi"/>
          <w:b/>
          <w:bCs/>
          <w:lang w:val="en-US"/>
        </w:rPr>
        <w:t xml:space="preserve">FedRAMP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interpret compliance requirements and develop tailored testing plans guiding clients to secure their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risk assessments and developed security posture recommendations based on findings from penetration tests and vulnerability scans.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security assessments, identifying misconfigurations that could be exploited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and maintained a knowledge base of vulnerabilities and exploits, keeping the team updated on the latest security trends and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Practiced penetration testing within established timelines while managing multiple projects to ensure timely deliverables to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Red Team exercises, simulating advanced persistent threats to test the robustness of client infrastructures.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security assessments for web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vulnerabilities and recommending remediation steps.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provide clarity on security assessments through presentations and detailed reports, focusing on vulnerabilities found in applications developed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top ten recommendations into security reviews for applications and guided teams in secure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development frameworks to perform threat modeling and risk assessments, supporting compliance initiatives with </w:t>
      </w:r>
      <w:r w:rsidRPr="00432203">
        <w:rPr>
          <w:rFonts w:asciiTheme="minorHAnsi" w:eastAsia="Times New Roman" w:hAnsiTheme="minorHAnsi" w:cs="Times New Roman"/>
          <w:b/>
          <w:bCs/>
          <w:lang w:val="en-US"/>
        </w:rPr>
        <w:t xml:space="preserve">ISO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Informed clients on best practices for vulnerability management and incident response strategies based on assessment outcomes, utilizing tools like </w:t>
      </w:r>
      <w:r w:rsidRPr="00432203">
        <w:rPr>
          <w:rFonts w:asciiTheme="minorHAnsi" w:eastAsia="Times New Roman" w:hAnsiTheme="minorHAnsi" w:cs="Times New Roman"/>
          <w:b/>
          <w:bCs/>
          <w:lang w:val="en-US"/>
        </w:rPr>
        <w:t xml:space="preserve">Cobalt Strike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simulate real-world attacks.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tool evaluation and integration, enhancing existing frameworks with tools such as </w:t>
      </w:r>
      <w:r w:rsidRPr="00432203">
        <w:rPr>
          <w:rFonts w:asciiTheme="minorHAnsi" w:eastAsia="Times New Roman" w:hAnsiTheme="minorHAnsi" w:cs="Times New Roman"/>
          <w:b/>
          <w:bCs/>
          <w:lang w:val="en-US"/>
        </w:rPr>
        <w:t xml:space="preserve">Nessus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more robust security postures.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security personnel on penetration testing workflows and tool usage, contributing to a more knowledgeable and effective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define and refine security policies related to application security during the software development lifecycle for clients in various sectors.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ensure secure code is monitored and vulnerabilities are tracked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the intricacies of security assessments and compliance requirements, enhancing the overall security knowledge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compliance frameworks related to </w:t>
      </w:r>
      <w:r w:rsidRPr="00432203">
        <w:rPr>
          <w:rFonts w:asciiTheme="minorHAnsi" w:eastAsia="Times New Roman" w:hAnsiTheme="minorHAnsi" w:cs="Times New Roman"/>
          <w:b/>
          <w:bCs/>
          <w:lang w:val="en-US"/>
        </w:rPr>
        <w:t xml:space="preserve">FISMA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CMMC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security awareness and practice throughout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assessments on cloud environments, providing clients with insights on their security practices concerning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internal audits related to security policies and compliance standards, identifying gaps and suggesting enhancements aligned with </w:t>
      </w:r>
      <w:r w:rsidRPr="00432203">
        <w:rPr>
          <w:rFonts w:asciiTheme="minorHAnsi" w:eastAsia="Times New Roman" w:hAnsiTheme="minorHAnsi" w:cs="Times New Roman"/>
          <w:b/>
          <w:bCs/>
          <w:lang w:val="en-US"/>
        </w:rPr>
        <w:t xml:space="preserve">SOC 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incident response teams to investigate and report on security incidents, utilizing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logs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sharing by designing and delivering training modules on cybersecurity best practices and threat landscapes to internal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improved penetration testing methodologies by collaborating on research and development projects aimed at keeping tools and practices up to date.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Penetration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Burp Suite, Metasploit, Nessus, OWASP ZAP, Cobalt Strike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Bash, C++,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FedRAMP, FISMA, SOC 2, ISO 27001, CMMC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