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9 years of experience in architecting, developing, and maintaining secure, scalable web applications and APIs. Proven ability to lead technical projects and influence technical strategy across teams. Demonstrated expertise in both front-end and back-end development, with a strong focus on cloud-native applications and automated testing processes. Adept at mentoring engineering teams and fostering a culture of innovation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secure and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for high-performance healthcare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Enterprise Architecture team to ensure alignment of solutions with company-wide standards, employing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complex projects involving multi-tier architectures for </w:t>
      </w:r>
      <w:r w:rsidRPr="00432203">
        <w:rPr>
          <w:rFonts w:asciiTheme="minorHAnsi" w:hAnsiTheme="minorHAnsi" w:cstheme="majorHAnsi"/>
          <w:b/>
          <w:bCs/>
          <w:lang w:val="en-US"/>
        </w:rPr>
        <w:t xml:space="preserve">cloud-native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influenced technical direction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engineers, fostering a culture of learning through peer code reviews and pair programming methodologies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automated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communication between front-end and back-end services, optimizing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business stakeholders to deliver impactful solutions utilizing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product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long-term product roadmap by providing insights based on competitive technical analysis and market research.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database solutions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storage and retrieval for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enabling quicker scaling and enhanced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Validated application performance through systematic testing and quality assurance protocols, contributing to an overall reduction in production incidents.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user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planning, to ensure continuous improvement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internal APIs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and promoting feature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deliver solutions that meet complex business requirements, ensuring technical feasibility and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tasks, decreasing infrastructure costs and improving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overall project reliability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optimization and refactoring initiatives, resulting in a significant reduction of technical debt over the project's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collaboration consistency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workflows and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to upskill team members on emerging technologies, particularly in the realms of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training materials and documentation for internal training programs on software development best practices and modern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of </w:t>
      </w:r>
      <w:r w:rsidRPr="00432203">
        <w:rPr>
          <w:rFonts w:asciiTheme="minorHAnsi" w:eastAsia="Times New Roman" w:hAnsiTheme="minorHAnsi" w:cs="Times New Roman"/>
          <w:b/>
          <w:bCs/>
          <w:lang w:val="en-US"/>
        </w:rPr>
        <w:t xml:space="preserve">RESTful web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data sharing between various applications and agencies within the organization.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ensure technical solutions met strategic goals throughout the development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legacy systems and provided recommendations for migration strategies to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more responsive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test-driven development (TDD) strategies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reliability and decrease post-launch fixes.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complex technical issues and contributed to incident management processes, resulting in a 20% improvement in resolution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HTML/CSS, SQL,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 Flask,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 CI/CD,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JUnit, Selenium, JUnit, Postman, Git,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