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specializing in developing and deploying AI and ML applications. Proven expertise in Python, React, and AWS, with advanced skills in Kubernetes, GitHub Actions, and AI model evaluation frameworks. Passionate about leveraging technology to transform healthcare and enhance patient experiences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AI-native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for evaluating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predictions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observability practices integrating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tracking of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 production-ready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patient interaction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user-friendly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the development of AI features with client requirements,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security compliance, ensuring sustainable growth of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promoting adherence to standards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for AI deployments using </w:t>
      </w:r>
      <w:r w:rsidRPr="00432203">
        <w:rPr>
          <w:rFonts w:asciiTheme="minorHAnsi" w:hAnsiTheme="minorHAnsi" w:cstheme="majorHAnsi"/>
          <w:b/>
          <w:bCs/>
          <w:lang w:val="en-US"/>
        </w:rPr>
        <w:t xml:space="preserve">Elastic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error tracking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strategies for model evaluation utilizing custom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assess drift and performance metrics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managers to innovate on AI capabilities, projecting future enhancements to improve service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the latest tools in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evaluating their integration into existing systems for enhanced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high-scale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 and scaling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interaction between front-end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among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efficiency through rigorous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software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scalable design patterns for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establish automated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overhead and enhancing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project workflows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increased project delivery speed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utilizing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integration of various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front-end libraries, improving onboarding times for new developers.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enterprise-level educational software,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systems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while transitioning towards cloud-native solutions, adopting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redesign of user interaction processes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engagement.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sprints and code reviews, promoting best practices in software development and application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gather user feedback, influencing product development and feature rollouts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reducing application load times by 25% through optimization strategies and refactoring existing code.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Hugging Face Transformers,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Actions, CircleCI,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