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designing, developing, and implementing high-performance, scalable applications and services. Proven expertise in cloud-native architecture and microservices, with a strong proficiency in Java, MicroProfile, Spring Boot, and containerization technologies like Docker and Kubernetes. Committed to leveraging strong skills in database management, CI/CD pipelines, and agile methodologies to drive innovation and enhance system efficiencies. Excellent track record of collaborating with cross-functional teams and optimizing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MicroProfile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integrations and deployments, leading to a 30% reduction in production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supported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resource utilization and application isolation.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Upgraded legacy systems, refactoring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establishing best practices using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conducted root cause analysis, resulting in a 25% increase in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an innovative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sprints and stand-ups, contributing to feature definitions and prioritization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expand application capabilities, ensuring seamless communication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contributing to improved quality assurance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through thorough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responsive design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mobile usability and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plugins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unique build processes, streamlining CI/CD workflows and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leveraging its flexibility for data modeling in diverse application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testing, ensuring higher code quality and reducing defects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enhancing response times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insights that led to the adoption of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on microservices, guiding teams on best practices for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routine maintenance tasks and reducing manual effort by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best practices for API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and performance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provided actionable feedback to peers, resulting in a 15% improvement in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testing protocols for web applications, ensuring adherence to functional and performance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aesthetically pleasing and functional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by establishing monitoring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alerting mechanisms on system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SQL, Kotlin, Ruby,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MicroProfile, React, Node.js, Angular,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Jenkins, Git,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