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MLOps, including hands-on expertise in building MLOps pipelines and deploying machine learning models. Proven track record of creating governance frameworks and CI/CD workflows that enhance model scalability, reproducibility, and compliance. Skilful in leveraging various technologies to optimize AI and ML operations, collaborating effectively with cross-functional teams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end-to-end MLOps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versioning, deployment, and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CI/CD workflows for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delivery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frameworks for model governance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ethical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explainability, enhancing model deployment accuracy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create reusable tools for efficient model deployment,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model training, optimizing resource management and productivity in machine learning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culture of technical excellence and innovation within the MLOps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monitoring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observability of deployed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business stakeholders to align technical solutions with overarching company goals, facilitating cross-functional partnerships for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model governance solutions supporting version control and regulatory compliance based on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ethical AI practices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model assessment and 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LLMOps capabilities, preparing the organization for future AI advancements.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document and formalize ML lifecycle processes, improving team efficiency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analysis to support machine learning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 to ensure reliability of machine learning applications, fostering robust and reliable software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 efficiently for model training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model experimentation among teams, boosting productivity and ideation.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complex neural networks tailored to specific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system integration tests in Continuous Integration (CI) environments to maintain high software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Represented engineering in cross-departmental meetings to discuss MLOps strategies, cultivating an atmosphere of collective problem-solving and innovation through tech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 management and analysis to enhance monitoring frameworks of machine learning systems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model-building, contributing to improved predictive accuracy and business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 meetings to improve team efficiency and output.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analysis and reporting processes, reducing manual workload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legacy systems through the introduction of scalable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role in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that improved delivery speed for data-driven projects and fostered collaboration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for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advancing data-driven decision-making in product development investigations.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reviews to uphold high development standards and minimize technical debt in machine learning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multiple machine learning products that resulted in a measurable increase in operational efficiency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Databricks, Kubernetes, Docker,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VSCode, Jupyter Notebooks, PySpark,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DataDog, Elastic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