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9 years of experience in designing and implementing scalable enterprise solutions. Expertise in Java, Spring Boot, and cloud-based architectures, with a focus on backend and frontend integrations. Proven ability to lead technical teams, mentor junior engineers, and deliver high-quality software that enhances operational efficiency. Strong advocate of Agile methodologies with comprehensive knowledge of CI/CD practices and modern development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and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with the business objectives of ARCOS LLC.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high-quality code following clean coding standards, implementing efficient design patterns, and managing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facilitating Scrum practices including sprint planning, stand-ups, and retrospectives to optimize team performance and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technical best practices, guiding them in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and UX teams to deliver seamless solutions that enhanced customer interaction and satisfaction metrics,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process improvement opportunities, leading initiatives that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faster deployment and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new features based on technology trends, advocating for the adoption of cloud services and modern development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front-end and back-end applications, ensuring secure and efficient data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remain updated with industry trends and modern technologies, consistently sharing knowledge with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multiple projects on time within a fast-paced environment, showcasing strong leadership and project management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documentation, ensuring compliance with best practices and streamlined onboarding processes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leading to improved scalability and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user-friendly interfaces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regression issues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ensuring high availability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effectively contributing to sprint planning and delivering features in iterative cycles, aligning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improving code quality through standardization of development processes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solutions, resulting in a 25% reduction in operational costs while enhancing functional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 testing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debugging efficiency and minimizing overhead during testing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to clarify requirements and ensure end-user satisfaction, focusing on usability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new technologies and frameworks, promoting a culture of innovation and learning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simulation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backend support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enhance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from requirements analysis through deployment and maintenance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software features and resolved defects by implementing effective debugging and testing methodologies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to assist team members in adopting new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CI/CD practices, improving overall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lead engineers to manage project timelines and deliverables, enabling better alignment with company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documented system integrations and provided recommendations for performance improvements, contributing to the team's technical documentation package and system optimization. Achieved consistency in project success rates with a 95% completion rate on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Flutter,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Mockito, Selenium,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Multi-tenant systems, High-availability systems, Scalable architectures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