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9 years of experience focused on designing high-performance web applications. Expertise in Java, Spring Boot, and leading engineering teams in agile environments. Proven ability to architect scalable solutions and mentor junior developers, driving innovation and technology adoption to improve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architecture for high-performance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solutions across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ensuring secure data exchange which improved the integration capabilities of our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best practices in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collaboration across engineering teams by implementing state-of-the-art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diverse team of engineers, enhancing their proficiency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directly resulting in reduced development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demonstrating a commitment to high availability and fast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efforts with JVM optimization techniques, improving application efficiency significantly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seamless integration between backend services and UI, maintaining a focus on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discussions with offshore teams, ensuring alignment on architectural decisions and timely delivery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Strategized new features based on client insights, directly tying business requirements to solid technical implementations in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RESTful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codebases through rigorous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analysis via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data-driven decisions to enhance the platform's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adopt emerging technologies, contributing innovative thoughts to software development discussions and architectural refinements.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creation of scalable and maintainable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as part of a cross-functional team to deliver high-quality software, leading efforts on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deploying applications ensuring high reliability and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improve overall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API development, enabling token-based user authentication and access control for sensitive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onboarding sessions for new team members, promoting best coding practices and knowledge sharing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relational databases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models, enhancing data integrity and access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engagement through strategic updates to the application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interactive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weekly knowledge-sharing sessions on new and relevant technologies, energizing the team with fresh perspectives on modern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 maintain visibility across application health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application development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interface dynamics.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translating them into technical specifications and comprehensive project plans.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lifecycle development processes, from requirements gathering to deployment, ensuring adherence to strict timelines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various caching techniques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responsiveness during high load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testing procedures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front-end testing, significantly reducing QA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handling efficiency through advanced SQL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interactions.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 17+, JavaScript, TypeScript,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GraphQL, REST, Kafka,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ClickHouse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