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developing and maintaining complex web applications using a wide range of technologies, including modern frameworks for backend and frontend systems. Proficient in building scalable, high-performance applications that connect autonomous underwater vehicles to cloud platforms, with expertise in real-time systems, cloud infrastructure, and geospatial data visualization. Adept at engaging with stakeholders to drive product direction and improve user experience through thoughtful design and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systems for Bedrock's ocean data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real-time command interfaces for autonomous underwater vehicles (AUVs).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Elysia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increasing API efficiency handling real-time data streams.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prioritize the development of user-focused software applications that manage complex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optimizing deployment processes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MapboxGL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geospatial data visualization, allowing users to intuitively explore oceanic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communication between AUVs and user interfaces, improving operational responsiveness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practices ensuring maintainability and performance of production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providing insights into technology selection and best practices for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mentorship program for junior engineers, fostering a culture of sharing knowledge around software design patterns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management and querying of geospatial data, enhancing overall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data-rich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end users and stakeholders to iteratively refine features based on feedback, ensuring the delivery of high-impact components.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Full-stack development of scalable web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and frontend symbiosis for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and reduce launch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complex high-availability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interfaces, improving user engagement within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integrations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access across various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iterate and refine product offerings through customer feedback and usability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knowledge sharing through regular code reviews and technical discussions aimed at improving product architecture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optimize application performance, resulting in a more efficient data handling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implementations, ensuring robust solution architecture and scalability aligned with business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technical decision-making processes about framework and tool selection, focusing on long-term maintainability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e-learning solutions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technologies, focusing on creating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integrations through API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capabilities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reliability before production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designers in agile sprints, delivering enhanced product features based on user feedback and testing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modular, reusable code solutions which adhered to best practices in software development and design patterns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web services architecture for optimal performance, resulting in a 25% reduction in load times across key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Elysia,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Redux, MapboxGL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PostGIS, MongoDB, MySQL, WebSockets, ROS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