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backend development, specializing in architecting high-reliability, fault-tolerant systems. Proven expertise in Python, TypeScript, PostgreSQL, and healthcare data standards (FHIR, HL7, DICOM). Skilled in mentoring and leading engineering teams to successfully deliver scalable solutions within the healthtech domain. Excellent problem-solver dedicated to optimizing system design and enhancing data integration efforts for health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across various health service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adapters for integration with external imaging facilities, employing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adhering to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healthcare data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establishing coding standards, enhancing security for high-compliance healthcare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supervised fault-tolerant systems enabling smooth operation during peak loads, employing strategies such as graceful degradation and error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effectively implement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embedding observability into service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new engineers, fostering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creating guides to improve system architecture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align engineering workflows with business objectives, emphasizing efficient technical solutions and trade-off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to integrate continuous integration and deployment pipelines, enhancing service transparency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architectural documentation detailing system designs and project milestones, improving clarity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standards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monitoring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and stress testing on existing services, establishing effective response and recovery strategies under conditions of high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selection of new technologies, including evaluating and adopting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storage and architecture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meetings to define project requirements emphasizing high-availability systems built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ingestion and processing efforts for various data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implementing automated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enhancing existing applications to meet evolving industry standards in the healthtech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databases ensuring compliance with HIPAA standards and structured lineage for data models supporting healthcare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with third-party providers adopting standards such as </w:t>
      </w:r>
      <w:r w:rsidRPr="00432203">
        <w:rPr>
          <w:rFonts w:asciiTheme="minorHAnsi" w:eastAsia="Times New Roman" w:hAnsiTheme="minorHAnsi" w:cs="Times New Roman"/>
          <w:b/>
          <w:bCs/>
          <w:lang w:val="en-US"/>
        </w:rPr>
        <w:t xml:space="preserve">DICOM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and operational consistency by developing relevant APIs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AWS services to facilitate resource scaling, reducing downtime by implementing strategies for data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executed optimization strategies to enhance system robustness and ensure efficient handling of peak loads for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skill development projects focusing on interoperable systems within healthtech, recognized for successful execution in line with </w:t>
      </w:r>
      <w:r w:rsidRPr="00432203">
        <w:rPr>
          <w:rFonts w:asciiTheme="minorHAnsi" w:eastAsia="Times New Roman" w:hAnsiTheme="minorHAnsi" w:cs="Times New Roman"/>
          <w:b/>
          <w:bCs/>
          <w:lang w:val="en-US"/>
        </w:rPr>
        <w:t xml:space="preserve">HL7</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structure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the aim of improving data retrieval times and enhancing overall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libraries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tasks, resulting in improved developer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integrations with DICOM-compliant imaging systems, bringing improved data accuracy and processing efficiency to patient imaging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efforts between engineering, legal, and compliance teams to ensure that software releases met regulatory standards consistently.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engineers focusing on data standard implementations, enhancing team's proficiency in developing compliant medical applications, resulting in a 10% improvement in project turnaround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Node.js,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Databricks, FHIR, HL7, DICOM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App Runner, Route 53, Fargate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