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scalable integration solutions using Java, Apache Camel, and various APIs. Proven track record in leveraging cutting-edge technology to solve complex problems across multiple platforms. Highly skilled in system interoperability, ensuring seamless communication between services. Equipped with robust experience in both SOAP and REST protocols, complemented by a solid foundation in database management and application security. Committed to driving innovation through high-quality code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integration solutions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Camel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between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APIs to efficiently support seamless data exchange, adhering to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in-house integrations, replacing legacy dependencies with modern solutions, which improved system scalability and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integration requirements and develop tailored solutions, driving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Authenticated and secured integration processes ensuring adherence to security best practices across all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ensuring robustness of integrations and maintenance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integration architectures and processes, enhancing long-term maintainability through effective code documentation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performance issues in integration workflows, leading to increased efficiency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knowledge-sharing sessions, promoting a collaborative development environment throughout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training for junior developers, enhancing team skills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emerging technologies relevant to integration solutions, fostering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management processes using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team’s efficiency in testing and integration.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development team focused on crafting high-quality, scalable APIs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delivery of business-driven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microservices, optimizing business logic interoperations.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and integration workflows, facilitating clarity for both developers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services via *SOAP* and *REST* protocols, achieving a seamless connection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through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deployment times and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backend development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data-driven applications with high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including daily scrum meetings and sprint planning, fostering collaboration and progress tracking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improving performance times for data retrieval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platform functionalities through iterative development and user-feedback-driven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3rd party service validations and testing, achieving an error reduction rate of 20% in deployments.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enhanced user experience through effective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procedures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increase in bug detection before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application lifecycle management—from requirements analysis through deployment and maintenance, ensuring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leverage customer feedback in integrating design solutions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for effective data management and application integration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from monolithic to microservices architecture, significantly improving application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Camel, Spring Boot, Jersey,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SOAP, REST, GraphQL, gRPC, OpenAPI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Git, Maven,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