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developing scalable, high-performance applications. Skilled in modern technologies including Scala, Java, React.js, and Python. Proven ability to contribute in dynamic team environments and deliver innovative solutions in capital markets technology. Seeking to leverage deep knowledge of backend systems and frontend frameworks to enhance Axoni's technology stack and drive impactful solutions for leading banks and asset managers.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high-scale backend services using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Akka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utilizing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state management for dynamic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SQL queries and optimized database interactions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cycles and reduce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robust testing framework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of backend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implemented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assurance, ensuring maintainability and performance metrics are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and design teams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 ensuring alignment on feature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promoting effective team collaboration and source code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web development principles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significant project to transition legacy systems to modern frameworks, ensuring improved system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operational enhancements, reducing manual intervention.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microservices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deployment and scaling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and back-end development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code coverage above 80% across critical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establishing a robust message queuing system to handle real-time data feeds from trading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leading to a 30% reduction in latency for core business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with daily stand-ups and sprint planning sessions via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features incrementally ahead of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set up a NoSQL database for managing unstructured data efficiently, improving loading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teams on new technologies, including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container orchestration through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for team members on effective use of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tracking and documentation, enhancing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integrating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database queries to ensure high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educational applications with backend support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API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implement changes based on user feedback, enhancing product usability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crucial modules, ensuring software reliability prior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deployed server-side applications with a focus on securing user data, improving overall system architecture.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Spring Boot, Django, Flask, JUnit, Mockito, Selenium,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JIRA, Git,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Oracle,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TestNG, SonarQube, JUnit,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