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experience in dynamic product environments, specializing in building robust backend solutions and intuitive frontend applications. Proven track record of leveraging cutting-edge technologies such as Golang, React, and Postgres to deliver high-quality software products that enhance the user experience. Adept at integrating partner APIs, ensuring clean and testable code, and working in agile teams to accelerate growth and innovation. Strong communicator and problem-solver, committed to crafting functional and efficient solutions within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microservices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of B2B products, integrating seamlessly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user-friendly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engagement and overall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automating application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launch new features for wallet functionalities, positively impacting over 5 million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API integrations for partner services, streamlining backend processes and improving transaction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continuous improvement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techniques, optimizing data retrieval speeds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workflows and time-to-market for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thorough documentation for API endpoints, promoting better onboarding for new developers and seamless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for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and integrity across various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alignment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addressing performance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environments, streamlining setup processes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methods, increasing deployment frequency and responsiveness to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user interfaces based on wireframes while employing best practices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feature effectiveness and user satisfaction, resulting in a refined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bugs and optimized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rich APIs, allowing for seamless data exchanges between backend services and frontend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workflows and enhancing productivity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maintenance and high-level debugging in existing systems, reducing downtime and operational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define and implement software development standards and best practices, improving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streamlining interactions between client applications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comprehensive technical documentation for internal applications, enhancing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fetching, optimizing the client/server data transfer experience. Used these skills in real-world applications to improve the efficiency of applications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TypeScript,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Node.js, Express, 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Kubernetes, Docker,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SOAP, APM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