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developer with 9 years of experience in B2B SaaS applications, specializing in React, TypeScript, and .NET Core. Proven track record of delivering high-quality, customer-focused features through domain-driven design and robust coding practices. Committed to driving business growth through innovative data-driven solutions in the metals recycling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customer-centric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RESTful APIs, ensuring seamless data integration and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domain-driven design principles, translating business requirements into robust technical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deployment processes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strategies, including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influencing technical decisions that drove product development and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prioritize feature development, aligning engineering efforts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modeling and management, improving database transaction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effective project management and time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effective software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promoting coding standards and improving software resilience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customer feedback to identify areas of improvement, iterating on features for optimal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in a large-scale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B2B 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customer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backend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REST APIs that handle extensive business logic and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database read/write speeds and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domain-driven design methodologies to align tech development with user-centric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deployment efforts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testing and optimization to ensure application robustness and reliability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agile workflows, significantly enhancing team collaboration and delivering features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multiple features across the product line, enhancing usability and functionality in complex business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system maintainability and ease of use.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Outputted data-driven insights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reporting, improving decision-making processes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ongoing maintenance and feature additions in a fast-paced startup environment, meeting evolving customer demands.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Communicated directly with clients to gather requirements and feedback, contributing to product vision and direction.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feature adoption rates through comprehensive user testing and iterative development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C#,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Sass, Next.js,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ASP.NET, REST APIs, GraphQL, Web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Azure, Git, JIRA, Visual Studio,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