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9 years of diverse experience in leveraging technology to build scalable applications. Proficient in TypeScript, React, Next.js, and SQL with a strong background in data engineering and AI integration. Proven track record of developing customer-driven solutions in collaborative environments, while effectively leading projects from concept to delivery. Adept at engaging with stakeholders to ensure alignment on technical objectives, and committed to driving innovation within the circular economy.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customer-facing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backend 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API integrations with various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optimized data models and performance for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data pipelines, integrating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AI experimentation.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designers and stakeholders to refine application features through feedback and iterative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 and reliability of the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 ingestion and transformation pipelines to support machine learning models, leveraging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development of agent networks to automate processes, enhancing operational efficiency and reducing manual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analyzing performance metrics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iterating on features based on telemetry.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team environment through agile methodologies, encouraging knowledge sharing and team-building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from AI-driven initiatives to stakeholders, showcasing the impact on the circular economy and company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features for client-facing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applications, enhancing data flow and efficiency of UI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ensuring robust data storage solutions that met application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to support mobile applications in collaboration with cross-functional teams for holistic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applications met performance standards and user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Terraform used for infrastructure as code, enabling streamlined resource management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scalable hosting and data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training for junior developers, enhancing team skill set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testing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stakeholder meetings to define project requirements and communicate technical insights, improving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quality assurance processes to maintain high code standards and documentation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user-friendly interfaces and engaging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projects involving database architecture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optimized data retrieval and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fundamental testing methodologies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effective debugging and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enhancing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automation, resulting in faster turnaround for project deliveries.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Sass,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Spark, TensorFlow, Pandas,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Sentry,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