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software engineer with 9 years of rich experience in full stack development, specializing in .NET (C#) and React frameworks. Proven ability to design, implement, and maintain scalable web applications while embracing best practices and adhering to industry standards. Recognized for delivering high-quality software solutions and efficient problem resolution in collaborative, cross-functional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(C#)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optimizing API calls and minimizing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new features,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capabilities and connectivity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back-end development, successfully building microservices-based architecture to enable flexible deployment options.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leading to a 30% reduction in bugs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developing stored procedures and queries for improved data retrieval and manipulation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code reviews to maintain best practices in coding standards and security, fostering a culture of learning and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APIs and project specifications, ensuring seamless onboarding of new team members and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transition from monolithic architecture to a microservices approach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scalability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up-to-date with industry trends by attending webinars and workshops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further refining development practices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cycles by over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user analytics within applications to drive data-informed decisions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dashboards.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their journey with technologies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velocity and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and satisfaction metrics due to smooth UI/UX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incorporating robust authentication frameworks to bolster security during user transactions and data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application accessibility, ensuring compliance with relevant web standards and user experience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test-driven development practices across teams,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coverage and quality of deployed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diverse application requirements and varying data structures.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contributing to sprint planning and retrospectives, driving continuous improvement in the development process.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integrated continuous integration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expedited feedback loops and a more collaborative development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patterns, enhancing developer productivity and code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data models and schemas for various applications, utilizing both SQL (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and NoSQL databases.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redesign of existing web applications to migrate from legacy systems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improving system maintainability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customer-facing applications, ensuring seamless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third-party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system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programming sessions to foster knowledge sharing and best practices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designing and modernizing the architecture of applications using microservices and containerization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modular CSS and JavaScript components, optimizing the responsiveness of web applications, leading to positive user feedback and increased retention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transition teams to remote workflows by implementing new collaboration tools and practices, proving essential during Covid disruptions, which resulted in a 20% increase in project delivery success rates.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ASP.NET, Node.js,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NoSQL,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Travis CI, Bitbucket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