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building complex, interactive user interfaces and backend solutions. Proficient in JavaScript, TypeScript, React, Angular, ASP.NET, and Azure services, adept at delivering high-quality software in a fast-paced, agile environment. Demonstrated expertise in leveraging modern frameworks and tools to optimize performance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interactive UI components and reliable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serverless technologies, improving application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seamless data flow between the frontend and backend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defect rates and enhanced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optimizing query performance and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UI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sprint meetings to align development goals and improve productivity across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with UX designers to drive innovative UI designs that are both functional and aesthetically pleasing.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apps and services, leveraging existing enterprise tools for enhanced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incorporating responsive design principles and optimizing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to translate business requirements into technical specifications and actionable tasks.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user interfaces in a B2B setting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high-performance and reliable integrations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computing and storage solutions, reducing costs and improving access to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communication between the frontend and backend systems, enhancing overall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debugging techniques and performance monitoring tools, minimizing load times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code coverage and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design and implement features, focusing on consumer feedback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data-driven applications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significantly reducing the amount of data sent over the network.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database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modeling and storage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for APIs and system architecture to facilitate knowledge transfer and onboarding.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for enterprise applications, focusing on scalable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to iteratively build software products,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improving functionality and user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efforts to deliver high-quality software on tight deadlines, successfully deploying multiple projects annually.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ASP.NET Core, 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NoSQL, Cosmos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GraphQL, Microsoft Teams, Jira,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