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Full Stack Engineer with over 9 years of experience specializing in graphics-heavy client and engine development. Expertise in TypeScript, WebGL, WebGPU, and optimizing rendering performance to achieve smooth real-time interaction. Proven track record of leading architecture decisions, mentoring engineering teams, and creating documentation that aligns with product visions and user impact. Strong ability to collaborate with cross-functional teams to drive performance and user engagement through innovative design and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high-performance rendering stack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interaction at 60 to 120 fps across complex diagrams and asset-heavy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asset pipeline to optimize the flow and rendering of images and assets, drastically improving load times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techniques to move heavy computations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WASM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workers, enhancing interaction responsiveness and minimizing main thread blocking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type-checking across the entire codebase, improving maintainability and reducing runtime errors during rendering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to minimize draw calls and overdraw, achieving frame times at or below 16 ms in demanding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enforced quality guardrails that ensure consistent performance and responsiveness as product features scale 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rendering techniques and performance optimization strategies,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sessions to incorporate feedback from product and design teams into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outlining the architecture and design decisions to facilitate team alignment and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industry best practices in performance optimization through hands-on workshops and knowledge-sharing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iterative review process of the rendering architecture, engaging stakeholders to refine and enhance product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validation of rendering techniques, ensuring adherence to user experience expectations and performance benchmarks.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projects as a Senior Engineer focusing on the rebuilding of graphics-heavy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WebGL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performance metrics into the application dashboard, providing key insights into application efficiency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shape features that seamlessly integrate high-performing graphics components without degrading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around rendering components to ensure performance and usability standards are met consistently.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WebGL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enabling richer graphics experiences and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architectural discussions, emphasizing performance gains through structured feedback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best practices in rendering and asset management that were adopted team-wide, improving overall team output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reductions in bundle sizes and improved load times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implementing CI/CD pipelines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 and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techniques like level of detail (LOD) rendering to enhance visual quality while maintaining performance on resource-constrained devices.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workflow of content creation and asset management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cross-departmental initiatives to improve collaboration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and project management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gradually integrating newer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more responsive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benchmarking and testing scenarios to assess the behavior of graphics applications under heavy load conditions, leading to improved efficiency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graphic engines by implementing caching strategies and optimizing resource lifetimes to improve rendering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 requiring complex visualizations, leading to a 40% reduction in loading times and improved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HTML5, CSS3,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Graphics &amp; Rendering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WebGL, WebGPU, Canvas API, GPU, WASM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Chrome DevTools, Lighthouse, Profiling Tools, Memory Management Tools, GPU Profilers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Three.js, React, Node.js, Express,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Git, Continuous Integration,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