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over 9 years of experience in architecting, developing, and maintaining responsive web applications using cutting-edge technologies. Proficient in both frontend and backend development, specializing in Node.js, TypeScript, React.js, and AWS cloud services. Skilled in implementing CI/CD pipelines and leveraging Infrastructure as Code tools to optimize deployment processes. Proven ability to collaborate effectively in cross-functional teams, translating business requirements into technical solutions while ensuring application performance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and robust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architecting cloud-native solutions that enhanced application scalability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Infrastructure as Code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resulting in a more efficient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teams, translating business requirements into technical specifications which led to user-friendly application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code quality through rigorous testing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reliability of applications pre-launch.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seamless deployment environment that accelerated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 that shaped overall development strategy, focusing on microservices architecture and serverless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code reviews,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health and perform proactive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 meetings to refine project scope, developing clear technical roadmaps that align with client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both frontend and backend components to facilitate onboarding of new developers.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rich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reducing load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with a focus on RESTful API design which streamlined data interactions with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deploying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instances and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integration testing, ensuring high-quality code outputs and less production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uphold code quality standards and enforce best practices within the development team, thereby increasing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system architecture to develop scalable solutions using microservices architecture principles, significantly enhancing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processes into development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quicker release cycles and reduced overheads.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API specifications and systems architecture to engage stakeholders in technical discussions, enhancing project insight.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containerization strategies,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application environments and deployments, thus improving consistency across development and production stages.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Extended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query performance for dynamic data-driven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student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agile teams to develop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increased operational efficiency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with modern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development, ensuring compatibility with upcoming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knowledge 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CI/CD practices that promoted team skill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web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robust API system that facilitated rapid integration with third-party services, increasing overall functionality and user satisfaction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Node.js, SQL, NoSQL, HTML5, CSS3,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React.js, Redux, Bootstrap, jQuery,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Express.js, Koa.js, NestJS, GraphQL,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Docker, ECS, GitLab CI/CD, CloudFormation, CDK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Jasmine, AWS CloudWatch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