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 Stack Developer with over 9 years of experience in building robust web applications. Proven expertise in both front-end and back-end technologies, including React, Node.js, and Ruby on Rails. Strong ability to collaborate with development teams to create seamless integrations and maintain code quality. Committed to staying current with the latest industry trends and implementing best practices for web application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visually appealing and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cross-browser compatibility and optimal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exchange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team to integrate third-party services and APIs, enhancing application functionalities using tools like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database designs and optimized queries on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coding standards, significantly improving overall code quality and maintainability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procedures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security of applications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management and deployment, streamlining the development process and minimizing configuration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version control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team collaboration and enhancing project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latest web technologies, notably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fetching and type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full stack development practices and principles,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comprehensive documentation for application architecture and development processes, aiding cross-departmental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web application security best practices, following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 to secure applications against common vulnerabilities.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and interactive web pages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site navigation.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back-end services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front-end components to deliver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design user-centric features that increased customer satisfaction and reduced drop-off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and enhancing performance, resulting in faster loading times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maintainable back-end systems, adhering to best practices in development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improving the scalability of applications based on user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 in adopting Agile methodologies, enhancing project timelines and responsiveness to changes in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continuous integration and deployment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mobile-friendly web applications, ensuring responsive design standards using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clean, efficient, and reusable code in developing web applications for various clients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design and optimization using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reliability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stacks, incorporating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interfaces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monitoring and troubleshooting for existing web applications, leveraging tools such as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test-driven development (TDD) processes for new features within applications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decrease in bugs reported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align development efforts with user requirements and business goals, maintaining focus on delivering high-quality products.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Ruby on Rails, Python, Django,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OWASP,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