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9 years of experience in building scalable web applications. Proficient in modern frontend frameworks and languages, including React, Angular, and TypeScript. Adept at collaborating with cross-functional teams to deliver high-quality user experiences. Passionate about leveraging data-driven insights to build intuitive and engaging products. Proven ability to own the entire development cycle from technical design to deployment, delivering multiple production releases daily.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key features for a high-traffic HR management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user stories and design specifications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reducing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microservices into existing applications, increasing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fostering best practices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TDD to ensure high-quality code, resulting in a significant decrease in bug resolution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production releases multiple times a day.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an agile environment, maintaining project timelines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and optimizations, leading to a 25% improvement in application speed.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rich, user-friendly interfaces for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application capabilities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styling of dynamic user interfaces, ensuring a fluid and visually appealing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reducing the number of regressions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provide status updates and gather requirements, enhancing team alignment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techniques such as lazy loading and code splitting,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design teams to implement design systems and components adhering to brand guidelines and enhancing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adaptation of new frameworks and libraries to keep the tech stack modern and maintainable.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and advanced concepts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team knowledge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and documentation, fostering community engagement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retrieval and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architecture discussions, helping to shape technical decisions based on prior experience and industry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refine application features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code through refactoring initiatives, ultimately improving maintainability and technical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continuous integration processes, deploying applications regularly and ensuring a stable production environment, achieving 99.9%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React, Angular,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Enzyme, TDD, Unit Testing,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JIRA, Visual Studio Code,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Netlify, CI/CD, Microservices,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UX/UI Principles, Design Systems, Cross-Browser Compatibility,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