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Front-End Engineer with 9 years of experience in building responsive and high-quality web applications. Expertise in HTML, CSS, JavaScript, and modern frameworks such as React, with a strong focus on accessibility and performance best practices. Proven ability to translate design concepts into functional and interactive interfaces while collaborating with cross-disciplinary teams. Adept at mentoring and leading junior developers in adopting modern development practices and tools. Passionate about delivering impactful digital experiences that engage users and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site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styling approaches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consistency across web applications and improved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translate design mockups into high-quality code while adhering to design specifications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developers, fostering an environment of continuous learning and collaboration around clean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web accessibility standards through semantic markup and performance optimization techniques in line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Craft CMS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content-driven websites, providing clients with flexible content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newly developed functionalities, improving overall code quality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to discuss technical decisions and present proposed solutions, enhancing transparency and trust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increasing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codebase and best practices, contributing to the on-boarding process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workshops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sharing knowledge on effective front-end development techniques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optimizing builds and improving overall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re-usable components and improving application performance through code splitting and lazy loading.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designers to develop a cohesive brand identity on digital platforms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styling techniques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RESTful APIs and third-party libraries, ensuring seamless user experiences and engaging interfaces with dynamic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 on designs, resulting in a more user-centric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front-end architecture including folder structure and component hierarchy to enhance maintainability of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by conducting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agile methodologies,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design and integrate APIs, significantly improving the performance of multi-page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applications, ensuring smooth data flow and enhancing user experience. 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accessibility audits on existing applications using tools like Wave and Axe, achieving compliance with ADA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online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an engaging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strategies to enhance usability across multiple devices and platforms, utilizing mobile-first design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extensions and plugins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CMS, enhancing site functionality and user engagement through tailored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continuously improve team productivity and workflow, fostering a culture of transparency and accountability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reliability and minimize production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over 50 clients in optimizing their web presence and improving site performance metrics, reinforcing effective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SCSS,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Tailwind CSS, Sass,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Craft CMS, Gatsby,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CI/CD,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