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over 9 years of hands-on experience in software engineering, leading high-performance teams to deliver scalable solutions. Proficient in modern engineering practices and committed to fostering innovative cultures in fast-paced startup environments. Adept in collaborating with cross-functional teams to execute technical roadmaps and enhance product delivery, driving accountability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12 engineers in the development of a lending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40% and ensuring a robust delivery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and execute on technical roadmaps for product features, ensuring timely delivery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guided teams in adopting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API wrappers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fetching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and retrospectives, owning the team's rituals to maintain velocity and alignment with broader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supported engineers in their professional development, focusing on enhancing technical skills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improve engineering processes, working alongside fellow managers to refine system architecture and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the hiring process, contributing to building a diverse technical team reflective of the company’s values.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major product enhancements by identifying technology gaps and recommending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psychological safety within the team, leading to a 20% increase in engagement scores based on employee feedback surveys.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use of modern frameworks and tools in team projects, pushing for innovation and continuous improvement through technology.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engineering teams to deliver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a strong API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transitioning from monolith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error tracking and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responsiveness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scaling backend systems, improving throughput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results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Nurtured an agile culture within teams through effective communication and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designing responsive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product stability through automated testing suites and continuous integration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technical presentations on metrics-driven development and software architecture that improved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security through continuous monitoring and code analysis tools effectively reducing vulnerabilities.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products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with high-quality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participated in mentorship programs to foster junior developer skill growth in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product design, enabling the development of features that improved usability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product managers to align technical efforts with business goals, resulting in key product milestones being achieved ahead of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 at both frontend and backend levels,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boost application responsiveness and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successfully reducing hosting costs by 10%.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Clojure, Java, JavaScript, TypeScript,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GraphQL, RESTful APIs, Microservices,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Tailwind CSS,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