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in designing, implementing, and enhancing high-performance systems using C++ and SQL. Expertise in catastrophe risk modeling, data analytics, and API integration for large-scale data processing. Proficient in modernizing legacy systems, optimizing performance, and leading engineering teams. Strong collaboration skills with a focus on delivering precise results in data-driven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and enhanced a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modeling system for catastrophe risk analysis, improving code maintainability and algorithm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new catastrophe risk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integration and enhanced accuracy in financial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the deployment pipeline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 modular architecture that streamlined project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Science team to utilize historical datasets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ensuring reproducibility in risk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an I/O-intensive architecture that processed large datasets, meeting enterprise-level SLA requirements for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integration of visual components through APIs, enhancing user experience and data accessibility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distributed computing tasks using a custom job scheduler, improving resource utilization and task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 Shiny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 sustainable web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established coding standards that improved project delivery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for user authentication and incident response, significantly increasing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profiling that resulted in performance improvements for concurrent processing in high-load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create a new data analytics module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project performance and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architectures, improving data retrieval speeds and system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performance benchmarks for key functionalities, enhancing system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architect a new API that increased data sharing and reduced latency in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 microservices architecture to improve codebase modularity, simplifying feature updates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contributing to a streamlined development process and effective team collaboration.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refactoring of legacy systems, which involved modernizing inefficient workflows and enhancing system connectivity through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tuning strategies for analytical workloads, ultimately decreasing processing times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deployment cycles without compromising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user-friendly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 team by creating APIs that integrated third-party tools with the internal database, increasing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identify and fix bugs through meticulous testing and debugging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enhancing project delivery timelines,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migration of internal tools to a more scalable architecture, allowing for improved performance and future expansions.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web application that increased engagement by over 30% through user-centric design and fast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PostgreSQL,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Profiling, Debugging, Concurrency, Compression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