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delivering innovative software solutions in the healthcare sector. Proficient in Golang, Angular, AWS, and SQL, with a strong emphasis on user-centered design and test-driven development practices. Adept at leveraging modern software development methodologies to create scalable and secure applications, while enhancing backend and frontend integrations. Proven track record of collaborating with cross-functional teams to deliver a consistent flow of features in a remote and agile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API gateway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endpoint performance and reducing response times by leveraging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integration of UX design principles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EC2 and DynamoDB, to create scalable cloud applications, establishing a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security and integrity through advanced query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software development life cycle, applying Agile methodologies and participating in daily standups, sprint planning,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practices, creating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improve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iterate on product features, influencing product roadmaps and technical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promoting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sprints to gather user feedback and iterate on product features, ensuring alignment with user needs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by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fostering a DevOps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and JWT for secure API communications, protecting sensitive user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technical documentation, ensuring adherence to coding standards and knowledge transfer.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successful API development, ensuring seamless integration with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code coverage to over 85%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scalability and reliability through Kubernetes orchestration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technology evaluations to influence strategic decisions on tech stack advancement.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frameworks to manage multiple projects concurrently, delivering on time while accommodating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systems and coding standards to maintain high levels of code quality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legacy systems, resulting in enhanced server response times and a smoother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training materials for best practices in API development, improving onboarding processes for new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analyze customer feedback and iterate on product features, aligning technical implementation with market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functionalities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design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intuitive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architecture, reducing load times by 30% and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database management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increased user traffic and data requirements, ensuring uptime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market research to evaluate competitive landscape and inform product development decisions, contributing to a 20% increase in product adoption.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Spring Boot,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