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architecting, designing, and implementing large-scale data platforms and distributed systems. Proven expertise in real-time and batch data processing using cutting-edge technologies. Excellent at leading hands-on technical execution that integrates billions of data signals for fraud protection and identity verification. Proficient in mentoring teams and fostering collaboration across departments to deliver high-quality and resilient systems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scalable data platforms capable of processing real-time and batch data for fraud detection and identity resolution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EMR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evolution of core systems for the Identity Graph, integrating billions of signals across people and devices,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distributed data pipelines and microservices that support high-throughput requirements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engineering excellence by embedding resilience, security, and performance in every layer of the data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data quality and integrity across systems, developing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observability practices into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99.9% uptime and SOC 2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in backend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technical growth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technical documentation and internal talks, enhancing knowledge sharing and technical design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customer requirements into robust technical solutions, enhancing customer experience through effective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large-scale distributed systems focused on real-time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Flink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 Streams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ensuring low-latency access to data insights for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processing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ETL workflows and batch processing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advanced indexing strategies and query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multiple cross-functional projects on architecture innovation, demonstrating strong team collaboration across engineering, data science, and product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cloud-native architecture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resilient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proactive performance management of production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deployment frequency with reduced error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thought leadership activities, presenting case studies on identity resolution methodologies to enhance company visibility in the tech community.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transformation of monolithic applications to microservices architecture, significantly improving system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scaled engineering teams and mentored junior engineers to enhance productivity and team capability, leading to a recognized positive shift in team dynamics and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Go,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Apache Kafka, AWS EMR, MapReduce, Apache Flink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ClickHouse, Cassandra, Scylla, PostgreSQL,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CloudFormation,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Microservices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gRPC, Spring Boot, Microservices,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