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extensive experience in data mining, machine learning, and cybersecurity analytics. Proven expertise in developing robust data-driven solutions and leading cross-functional teams to enhance cyber risk assessment and mitigation strategies. Adept at utilizing advanced analytical methodologies combined with solid programming skills in a variety of tech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post-breach cyber incident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 risk assessment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threat data mining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insurance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risk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foundational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post-incident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threat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reports and dashboards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key metrics for underwriting and incident response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growing team of data scientists and data analysts in data modeling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 mitigation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informed product development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technical strategy and resource planning to support the analytics function, ensuring alignment with department goals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security stakeholders,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Incident Response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data integrity and incident response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machine learning models and threat analysis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analysis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cybersecurity incidents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insights from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workflows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breach 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data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and share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breach intelligence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securely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project delivery timelines and improve team dynamics in delivering accurate risk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upskill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25% improvement in response times for incident reports through agile data analysis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insights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comprehensive library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reporting tasks and streamline data access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threat intelligence feeds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internal systems, enhancing incident detection capabilities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cross-department collaboration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Research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Underwriting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support shared objectives without compromising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Sourced and implemented new technologies that increased capacity for real-time analysis of cyber risks, adapting frameworks as necessary to continuously improve data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essential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 dashboards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provided executives with real-time data on cybersecurity risks and trends,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anomaly detection in incident reports, significantly improving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storing and retrieving structured and unstructured data, enhancing operational efficiency of data access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frameworks for data integrity checks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Cybersecurity conferences to stay abreast of industry changes,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thought leadership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community.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scaled the data analytics function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team of five data scientists, resulting in a 30% increase in analytical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Wireshark, Metasploit, Burp Suite, Nessus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Keras, Django, Flask,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