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data-driven solutions and analytics. Proven track record in developing robust data pipelines, building APIs, and enhancing product functionalities through integration of advanced technologies. Adept in collaboration and implementation of Infrastructure-as-Code while maintaining high standards of accuracy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serve analytics data to front-end applications, significantly enhancing client-facing admin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data science teams to deliver predictive models using near real-time data aggregation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transitioned several key batch processing workflows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streaming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comprehensive monitoring frameworks for data infrastructure reliability,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existing models and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foundational support for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within existing data platforms, enhancing predictive capabilities across product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steering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across the engineering team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collaborative environments through code reviews and mentorship, enhancing overall team productivity and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key frontend components to enhance data visualization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improving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insights into operational efficiencies through detailed analytics derived from synthesized data models, leading to strategic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weekly updates and presentations on data-driven projects to senior leadership, reinforcing the value of analytics in business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web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 APIs that facilitate consistent data flow between the database and application layers,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of a data warehouse solution,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ETL processes to consolidate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reliability and performance under various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experience by developing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seamless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and enhancing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 processes and environment consistency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internal tools, providing team members with comprehensive guides for efficient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stakeholders to gather requirements and translate them into technical specifications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security team to implement best practices for data protection and compliance in all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to connect with various third-party services for enhanced functionalities and quicker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modular development, which improved maintenance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automated testing frameworks to enhance product testing cycles, significantly reducing defects delivered to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sessions to improve code readability and maintainability, which contributed to overall project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develop user-centered designs that improved engagement and satisfaction rates, achieving a noticeable impact in user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HTML, CSS, Java,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Lambda, Elastic Beanstalk, Snowflake, BigQuery,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Apache Airflow, Apache Kafka, Power BI, Tableau,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Flask, Django, Bootstrap,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Jest, Mocha, Terraform, CloudFormation,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