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building and operating production-level data pipelines and platforms. Proficient in designing cloud-native data architectures, implementing data quality checks, and collaborating with trading and research teams. Strong background in Python, SQL, AWS, and container technologies, and committed to delivering high-performance, scalable datasets that drive strategic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ingestion and processing of diverse data feeds.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quality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anomalies and maintain data integrity in datasets used by quantitative analysts.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quantitative researchers to prototype algorithms, producing “research-ready” datasets and reducing retrieval time through optimized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orchestration of batch and streaming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for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LakeFS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data workflow within research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maintaining seamless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incident response and created runbooks for data access inconsistencies, ensuring prompt resolution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observability of data pipelines and swift identification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secure datasets through strict access controls and IAM policies, adhering to best practices in data security and hygiene.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testing of data products to uphold reliability and efficiency across multiple quantitative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standardize schemas and eliminate data redundancies, leading to improved data retrieval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enhancing data pipelines and operational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batch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governance projects that involved defining data schemas and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maintain security protocols through carefully implemented IAM policies and regular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loading processes, significantly reducing manual work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Operationalized statistical models for forecasting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benefiting data science teams with ready-to-use outputs and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complex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insights for product development and strategic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Partook in Scrum meetings, ensuring alignment between software engineers and data science roles for cohesive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data workflow principles and tools, enhancing team proficiency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allocation and performance metrics to maintain low operational costs while ensuring scalability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advanced logging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performance traceability and environmental monitoring.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data processing algorithms during a project focused on market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demographics.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script-based ETL processes for raw data ingestion during project phases,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 team as a liaison for data-related inquiries, enhancing collaboration between backend and data engineering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resolving production incidents by using historical data analysis to track issues and improve operational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data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significant improvements to system performance and capacity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monitoring and alerting systems that integrated with third-party libraries ensuring maximum uptime and immediate issue identification to meet SLAs.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Terraform, Apache Airflow, Apache Spark,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BigQuery,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Redshift,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Beam, Prefect, Delta Lake,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ELK Stack,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