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analyst with over 9 years in the financial services industry. Proficient in managing large datasets, building analytics solutions, and delivering actionable insights to enhance decision-making processes. Expertise in SQL, Python, and BI tools, combined with a strong understanding of financial concepts and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aggregate financial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and analytics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debugged data integrations with third-party financial vendors, ensuring seamless data flow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key performance indicators including AUM growth and client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analyses on advisor compensation structures and asset flows, delivering insights to finance and advisor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support budgeting and forecasting efforts through clean and reliable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processes by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to streamline routine analytics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processes to ensure integrity across various financial systems, monitoring for discrepancies.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complex business questions into analytical frameworks, providing actionable recommendations to senior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extract, transform, and load data from multiple sources to maintain up-to-date reporting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data wrangling and transformation on numerous datasets to enable deeper insights into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integrate new data sources into existing pipelines, expanding the analytical capabilities of the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staff members on best practices in data analysis and the use of BI tools, facilitating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and reporting accuracy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finance teams to identify new data sources that enhance decision-making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CRM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tracking, delivering significant insights to upper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on financial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strategic decision-making in product pricing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to ensure data quality and accuracy,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projects focusing on data analytics and visualization tools, enhancing report standardization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that catered to the financial and operational needs of the organization, ensuring maximum usability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complex data findings to executive leadership, enhancing their ability to make informed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to familiarize team members with new data reporting tools and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analyses to support learning and development programs while utilizing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deployment of e-learning courses that incorporated analytics and feedback mechanisms based on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data analysts to provide reporting solutions for various training programs, focusing on user metrics and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integrity and accuracy through regular audits of training module statistics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cross-functionally with IT to ensure that the analytics tools were aligned with organizational processes and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departmental initiatives aimed at utilizing data to enhance the learning experience for users, impacting over 10,000 users annually.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and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Fabric, Data Wrangling, Data Transformation, ETL Processes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Tools and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Revenue Recognition, Advisor Compensation, Custodial Platforms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Asana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