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Senior-Level Engineer with over 9 years of experience specializing in cloud architecture, system modernization, and hybrid networking solutions. Proven expertise in managing on-premise and cloud-native software implementations, developing migration roadmaps and optimizing cloud environments. Proficient in Azure, VMware, M365, and Infrastructure-as-Code tools, with a strong background in technical leadership, cross-functional collaboration, and client-focused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end-to-end modernization of legacy systems, migrating over 30 applications from on-premise environments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architectures with minimized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migration roadmaps that accounted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VMware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and tested deployment methodologies, ensuring smooth transitions to cloud-native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multi-cloud strategies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cost-efficiency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reliability, and security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scalable IT solutions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hybrid networking systems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firewalls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secure private connectivity to maintain robust interactivity between datacenters and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Infrastructure-as-Code, promoting CI/CD best practices and automation, significantly enhancing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assessments of existing infrastructure, identifying cost-saving opportunities which facilitated an overall reduction in operational expenses across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on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VMware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boosting team proficiency and contributing to enhanced project outcomes and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and technical scoping sessions to gather business requirements, translating them into actionable architectural plans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development of hybrid data architecture solutions, improving access and management of structured and unstructured data with integrated storage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Files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 Buckets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continuously optimize cloud environments, implementing best practices for security, compliance, and resource allocation according to established governance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teams, including service desks and security operations, to iterate on modernization strategies and assess architectural impacts on business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comprehensive troubleshooting expertise across cloud, networking,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identity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uninterrupted service availability by resolving complex technical issues.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secure,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significantly enhancing system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processes, thereby streamlining workflows and increasing operational efficiency across multiple project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Redesigned legacy infrastructure into a hybrid model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utilization and reducing costs by implementing state-of-the-art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various networking architectures, leading to the successful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hybrid connectivity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that improved data transfer speeds and security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stakeholder interactions to define business requirements, service expectations, and formulate strategic cloud architecture solutions for enterprise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for engineering teams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security best practices, fostering a culture of knowledge sharing and continuous improvement in all technical aspects.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tracking, refining deployment pipelines for more efficient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pre-sales process through technical workshops demonstrating cloud benefits, yielding successful client engagements and increased solution scopes.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cloud architectures through regular assessments and deployments of necessary updates to ensure compliance with industry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Deeply engaged in creating technical documentation to support system architecture evaluations and governance frameworks, facilitating client reviews and technical discussions.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cloud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Hybrid architectures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integration between on-premises data centers and cloud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 and infrastructure readiness assessments to prepare for upcoming migrations, resulting in strategic transition plans that mitigated operational disruptions.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leaders and stakeholders to establish technical roadmaps based on project timelines and capacity planning, ensuring clarity in objectives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cloud governance operations,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identity management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 including Entra ID to manage access control and data protection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support for client’s cloud operations, enhancing their networking capabilities with structured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VPNs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enabling robust disaster recovery options.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enterprise-grade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that encompassed efficient resource allocation and server virtualization aligned with business compliance requirements.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GCP, AWS, VMware, M365, Intune, Azure DevOps,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VPNs, Routing, Firewalls, ExpressRoute, Private Links, Hybrid Networking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SAN/NAS, Blob Storage, S3 Buckets, Azure Files, Cross-Platform Access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PowerShell, Python, Infrastructure-as-Code, CI/CD, Automation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Governance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Cloud Architecture, Governance Frameworks, Identity Management, Compliance Frameworks, VMware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