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Talented Bioinformatics Field Application Scientist with over 9 years of experience in bioinformatics analysis, NGS data interpretation, and customer engagement within clinical and biopharma environments. Proven expertise in developing and implementing NGS assays, with a strong focus on oncology and precision medicine solutions. Adept in providing technical training and scientific support while collaborating cross-functionally to drive product adoption and integrate solutions within specialized teams. Excellent problem-solving and communication skills, capable of translating complex bioinformatics concepts to diverse audiences.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led the implementation of bioinformatics workflows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NGS assays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including library preparation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variant calling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clients as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bioinformatics subject matter expert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successful integration and usage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PiVAT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software.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technical training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education workshops for clinical and academic partners on utilizing bioinformatics solutions and compliance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ongoing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scientific guidance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data interpretation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oncology biomarkers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SNVs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CNVs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fusion genes.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troubleshooting initiatives for complex customer bioinformatics pipeline outputs, leveraging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BWA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GATK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external engagements, presenting findings at seminars and conferences to enhance Pillar's scientific visibility.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technical guides and best practices to streamline customer workflows and support sustainability in bioinformatics approaches.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up-to-date knowledge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public genomic databases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annotation tools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compliance with current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NGS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clinical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cross-functional collaboration between R&amp;D and Product teams to enhance assay performance and resolve bioinformatics issues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multiple projects and priorities in a fast-paced environment, ensuring on-time training and support delivery to clinical labs.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Gathered customer feedback post-implementation, providing insights for continuous product refinement and enhancement.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extensive travel to conduct onsite trainings for up to 50-75% of the time to maximize client interaction and support.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and validation of workflows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NGS platforms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coordinating with cross-functional teams to assure accuracy and efficacy.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bioinformatics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GATK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SAMtools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analysis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clinical settings, focusing on precision medicine and cancer genomics.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client teams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bioinformatics software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best practices, facilitating smooth adoption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library preparation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protocols.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various bioinformatics databases into analysis pipelines to enhance interpretation of clinical data in real-time.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product launches by creating user-friendly documentation and conducting webinars to educate clients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software features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technical troubleshooting to resolve client queries related to data processing and user experiences in NGS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strategic training initiatives that improved client proficiency in using bioinformatics applications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regulatory teams to ensure compliance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CLIA/CAP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standards for clinical laboratories involved in NGS analysis.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knowledge of molecular pathology workflows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systems to support laboratory integration and data management.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partnerships with biopharma stakeholders to promote product utility in their R&amp;D initiatives, resulting in sustained collaborations.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deployment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PCR-based sequencing assays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compliance with technical specifications for regulatory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executed testing protocols to validate the performance of bioinformatics tools and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PiVAT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customer relationship management through direct interactions to address queries and enhance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workshops to provide insights into emerging trends in bioinformatics, particularly in oncology and diagnostic imaging.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analytical tools and resources that increased workflow efficiency, resulting in improved customer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compliance with laboratory standards, contributing to achieving 100% successful regulatory inspections during my tenure. 1 of 2 initiatives led to increased profitability by 20%.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Bioinformatics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BWA, SAMtools, GATK, PiVAT, Oncology Biomarkers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R, Bash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Analysis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NGS, Variant Calling Workflows, Data Interpretation, Parallel Processing, Custom Analysis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Regulatory Compliance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CLIA, CAP, Regulatory Requirements, Clinical Diagnostics, LIS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Technical Training &amp; Support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Technical Documentation, Customer Support, Onboarding, Webinars, Troubleshooting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