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Bioinformatics Scientist with over 9 years of experience in developing innovative algorithms for next-generation sequencing (NGS) data analysis. Proficient in leveraging machine learning and statistical methods to extract biological signals from complex datasets, particularly in the realm of cancer diagnostics. Expertise in both computational biology and hands-on laboratory techniques, fostering collaboration with experimental scientists to enhance research outcomes and drive advancements in molecular diagnostics.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next-generation sequencing (NGS)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pipelines utilizing </w:t>
      </w:r>
      <w:r w:rsidRPr="00432203">
        <w:rPr>
          <w:rFonts w:asciiTheme="minorHAnsi" w:hAnsiTheme="minorHAnsi" w:cstheme="majorHAnsi"/>
          <w:b/>
          <w:bCs/>
          <w:lang w:val="en-US"/>
        </w:rPr>
        <w:t xml:space="preserve">Samtools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BWA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Bedtools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Extracted and analyzed </w:t>
      </w:r>
      <w:r w:rsidRPr="00432203">
        <w:rPr>
          <w:rFonts w:asciiTheme="minorHAnsi" w:hAnsiTheme="minorHAnsi" w:cstheme="majorHAnsi"/>
          <w:b/>
          <w:bCs/>
          <w:lang w:val="en-US"/>
        </w:rPr>
        <w:t xml:space="preserve">cell-free DNA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signal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inform treatment strategies and advance cancer care research.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pipelines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the early detection of tumors from complex genomic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wet lab scientists to design experiments that validate computational analyses, enhancing cross-functional research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statistical analyses and generated comprehensive reports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libraries like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data deliverables while maintaining high quality control standards in a fast-paced environment, meeting project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the use of cloud-based bioinformatics pipelines,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scalability and efficiency of data storage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meetings with internal teams to communicate insights and strategic recommendations derived from bioinformatics analyses, strengthening collaborative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knowledge of molecular biology to generate new insights for academic and pharmaceutical partnerships, thereby enhancing product development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statistical algorithms for data interpretation and real-time assay performance evaluations, leveraging libraries such as </w:t>
      </w:r>
      <w:r w:rsidRPr="00432203">
        <w:rPr>
          <w:rFonts w:asciiTheme="minorHAnsi" w:hAnsiTheme="minorHAnsi" w:cstheme="majorHAnsi"/>
          <w:b/>
          <w:bCs/>
          <w:lang w:val="en-US"/>
        </w:rPr>
        <w:t xml:space="preserve">SciPy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code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efficient collaborative software development practices across the research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novel technological improvements by interpreting accumulated data from ongoing partnerships, maintaining Foresight’s competitive edge in clinical diagnostics.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various bioinformatics pipelines for analyzing </w:t>
      </w:r>
      <w:r w:rsidRPr="00432203">
        <w:rPr>
          <w:rFonts w:asciiTheme="minorHAnsi" w:eastAsia="Times New Roman" w:hAnsiTheme="minorHAnsi" w:cs="Times New Roman"/>
          <w:b/>
          <w:bCs/>
          <w:lang w:val="en-US"/>
        </w:rPr>
        <w:t xml:space="preserve">NGS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integrating tools like </w:t>
      </w:r>
      <w:r w:rsidRPr="00432203">
        <w:rPr>
          <w:rFonts w:asciiTheme="minorHAnsi" w:eastAsia="Times New Roman" w:hAnsiTheme="minorHAnsi" w:cs="Times New Roman"/>
          <w:b/>
          <w:bCs/>
          <w:lang w:val="en-US"/>
        </w:rPr>
        <w:t xml:space="preserve">GATK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IGV</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variant calling and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focused on algorithm development for biomarker discovery and patient management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notable advancements in cancer diagnostics.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bioinformatics applications, streamlining deployment and improving reproducibility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dashboards for data visualization using </w:t>
      </w:r>
      <w:r w:rsidRPr="00432203">
        <w:rPr>
          <w:rFonts w:asciiTheme="minorHAnsi" w:eastAsia="Times New Roman" w:hAnsiTheme="minorHAnsi" w:cs="Times New Roman"/>
          <w:b/>
          <w:bCs/>
          <w:lang w:val="en-US"/>
        </w:rPr>
        <w:t xml:space="preserve">Streamlit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Plotly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monitoring of genomic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computational and experimental scientists to design experiments that integrate large-scale genomic datasets, enhancing analytical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publication of findings related to the applications of </w:t>
      </w:r>
      <w:r w:rsidRPr="00432203">
        <w:rPr>
          <w:rFonts w:asciiTheme="minorHAnsi" w:eastAsia="Times New Roman" w:hAnsiTheme="minorHAnsi" w:cs="Times New Roman"/>
          <w:b/>
          <w:bCs/>
          <w:lang w:val="en-US"/>
        </w:rPr>
        <w:t xml:space="preserve">liquid biopsy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in various oncology studies, demonstrating effective communication of complex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data scientists in bioinformatics analysis workflows and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collaborative learning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data mining strategies and bioinformatics tools to handle large-scale genomic datasets, specifically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periodic performance evaluations of analysis pipelines, making necessary adjustments to optimize processing times and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protocols for quality assurance in bioinformatics data analysis, employing systematic procedures to ensure the integrity of genomic data.</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content on genomic analysis and bioinformatics tools for training purposes, enhancing the knowledge base of upcoming professionals.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teams to enhance the understanding of genomic databases such as </w:t>
      </w:r>
      <w:r w:rsidRPr="00432203">
        <w:rPr>
          <w:rFonts w:asciiTheme="minorHAnsi" w:eastAsia="Times New Roman" w:hAnsiTheme="minorHAnsi" w:cs="Times New Roman"/>
          <w:b/>
          <w:bCs/>
          <w:lang w:val="en-US"/>
        </w:rPr>
        <w:t xml:space="preserve">TCGA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COSMIC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data-driven research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integration of bioinformatics tools by creating custom scripts in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validation of experimental results through computational analysis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statistical methods, ensuring the reliability of findings.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cross-disciplinary forums to discuss innovative approaches to bioinformatics challenges, leveraging insights from industry experts.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best practices in genomic data analysis, focusing on tools such as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engaging participants in hands-on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lab-focused best practices guide that led to a 20% increase in data accuracy across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Bash,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Bioinformatics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samtools, bedtools, BWA, IGV, GATK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matplotlib, seaborn, ggplot2, pandas, dplyr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Analysis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Scipy, NumPy, TensorFlow, Keras,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AWS,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