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backend-focused engineer with over 9 years of experience in building scalable systems and developing cloud infrastructure. Expertise in JavaScript/TypeScript, Node.js, and managing cloud environments on GCP with Terraform. Proven track record of developing integrations, robust data pipelines, and optimizing performance in production systems. High proficiency in AI-augmented development practices that enhance engineering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powered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Arbor's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core electricity marketplace platform, focusing on high throughput and low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cost efficiency across scaling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optimized complex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speeds for market intelligence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integrations with utility data sources and third-party APIs to support dynamic pricing models across multiple energy markets.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deliver marketplace features while ensuring quality and performance through unit and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development processes, enhancing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functions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operational costs and improve scalability for API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internal tools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processing, streamlining operations and improving responsivity.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serving over 100,000 requests daily with minimal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translate feature specifications into robust technical designs, resulting in a 30% reduction in dev cycle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real-time data from various sources for analytics and monitoring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facilitating easier project onboarding and consistency across different stages of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continuous integration and continuous delivery (CI/CD) practices that improved build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metrics of the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onboard engineers and improve coding practices, reducing bug rates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foster interactive learning experiences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migrating legacy applications to a modern tech stack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data into applications using APIs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real-time content updates and entrepreurial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backend integrity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regular stand-ups and peer reviews to enhance team collaboration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platform useability through dynamic API responses and improved interface designs accessible to diverse user demographics.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Nest.js, Express.js, React.js, FastAPI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GCP, AWS, Terraform, Serverless Architecture, Cloud Functions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Patterns</w:t>
      </w:r>
      <w:r>
        <w:rPr>
          <w:rFonts w:asciiTheme="minorHAnsi" w:hAnsiTheme="minorHAnsi" w:cstheme="majorHAnsi"/>
          <w:lang w:val="en-US"/>
        </w:rPr>
        <w:t xml:space="preserve">: PostgreSQL, MongoDB, Redis, Async Processing,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CI/CD, Docker, Kubernetes,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