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in designing and implementing scalable systems. Proven expertise in Python frameworks like Django and Flask, deploying machine learning pipelines, and managing SQL databases. Adept in cloud services including AWS and GCP, ensuring performance optimization and data integrity. Strong communicator, proficient in translating complex concepts for diverse audiences, with a commitment to automation and team collaboration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multimodal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for real-time audiovisual and text generation, optimizing for low-latency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ML/AI teams to design effective platform integrations,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SQL databases, primarily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for user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cloud-based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scaling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verification of code through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to support asynchronous request handling, improving overall throughput and reducing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 data ingestion pipeline capable of handling large datasets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preprocessing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numerical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deployment environments, facilitating development and production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effective monitoring and logging systems leveraging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potential issues before impacting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for external integrations, ensuring data consistency and integrity across multiple platforms utilizing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enhance the team’s performance through code reviews and mentorship, ensuring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complex SQL queries to improve application responsiveness.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scalable environment, focusing on code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RESTful services to streamline data interactions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deploy models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within existing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particularly with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scalable database solutions and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new features, utilizing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 of new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dashboards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making use of libraries like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CI/CD pipelines with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enhancing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backlog grooming and sprint planning to align development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standards for code quality by implementing rigorous unit and integration testing frameworks, primarily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query performance by optimizing existing SQL code and implementing efficient indexing mechanisms.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on-premises applications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costs and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alignment between product requirements and delivery standards on all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relational data and implemented stored procedures to enhance data processing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simple web applications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 facilitating operational processes and improving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for requirement gathering and feature specifications, following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reviews of existing systems, suggesting improvements to system architecture and codebases, and validating optimization success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Awarded for successfully decreasing system downtimes by 30%, contributing significantly to SLA compliance through diligent monitoring and troubleshooting.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FastAPI,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Pinecone,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&amp; ML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PyTorch,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