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in backend development and AI systems. Expertise in designing and implementing robust backend architectures to facilitate real-time, agentic workflows. Proven track record of deploying LLM systems to production, optimizing multi-agent pipelines, and collaborating with cross-functional teams. Familiar with ethical AI deployment, system orchestration, and working with unstructured data inputs.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agentic workflows, optimizing latency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capable of processing real-time user inputs and dynamically generating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executive assistants to refine workflows, ensuring systems met user needs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context memory and orchestration layers for agentic systems, enhancing information retrieval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multimodal systems that process unstructured inputs including text, audio, and images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multi-agent pipelines, reducing inference costs while maintaining high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communications, ensuring fast and efficient request handling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system reliability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backend components, ensuring they adhered to the specifications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message brokering between services, streamlining inter-service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smoother deployment cycles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knowledge of AI safety principles to guide design choices in system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facilitating interactions between the frontend and backend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performance scaling and service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performance benchmarks for all components, establishing a strong test-driven development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product features and streamline workflows, focusing on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requirements and define technical specifications based on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coding standards and code reviews, promoting a culture of high-quality code and knowledge sharing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migration of legacy systems to modern tech stacks, leading to improved performance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delivery efficiency and reduced deployment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providing extensive querying capabilities for applications, contributing to data analysis and reporting.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various automated deployment scripts, reducing deployment times and manual errors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optimization of existing database schemas, enhancing CRUD operation speeds and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planning and execution of system upgrades, ensuring minimal disruption to ongoing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configuration and management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resources, helping scale applications as required.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planning, aligning team deliverables with business goals and user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Gin, Gorilla Mux, gRPC,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RabbitMQ, Kafka, Celery,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Git, Jenkins, Terraform, OpenAI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