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developing scalable back-end applications. Proficient in Python, AWS, and Kubernetes with adept knowledge in microservices architecture. Passionate about using technology to improve the healthcare system and reduce costs for families and businesses. Demonstrated ability to collaborate in cross-functional teams and maintain high-quality software under rapid growth conditions.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Garner’s core business operations, ensuring high scalability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event-driven microservices architecture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messaging system, leading to improved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 methodology, collaborating closely with cross-functional teams to estimate work, review technical designs, and execute solutions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to respond to incidents and system outages, significantly enhancing system uptime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infrastructure as code, reducing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robustness and user privacy through secure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effective data storage solutions, ensuring optimal performance of data retrieval and storage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indexing and analytical processing, resulting in faster insights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brainstorming sessions to ideate new features, leveraging data gathered from user interactions to inform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share knowledge on best practices in coding and architecture design, enhancing team skill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deployments, improving application scalability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back-end services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processing and management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high-quality features using continuous integration and deployment practices, ensuring reliable releases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refactoring legacy applications and implementing modern technologies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 services to integrate user data across platforms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improved user experiences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of applications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resolving issues efficiently and improving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emphasizing collaboration with UX/UI designers to deliver customer-focused features,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operations, ensuring high performance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consistent development environments and streamlined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into scalability and security best practices relevant to the healthcare industry.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mastering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practices and debugging techniques, enhancing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robust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deliver unique learning experiences through effective back-end systems built on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facilitating seamless data interaction and storage solutions that supported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to enhance application features and user engagement, leveraging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real-time data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workflows to assist in future project alignments, ensuring team consistency and knowledge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focused on Agile methodologies, fostering collaboration and effective project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Kubernetes,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ElasticSearch, Snowflake,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NATS,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Postman, Sentry,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