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developing robust and efficient backend solutions. Proficient in Python, Django, and SQL, with hands-on experience in building data pipelines utilizing Arrow and ClickHouse. Excellent at designing scalable architectures and implementing data systems, aligning closely with business objectives to enhance product development. Passionate about open-source technology and streamlining data operations for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user data import processes from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sources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streaming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object storage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Arrow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transfer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granular schema controls, improving data integrity by implementing strict data validation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graph traverser to enhance data querying capabilities within the existing framework,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debugging sessions to resolve memory issues in the data pipeline, utilizing profiling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memory_profiler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 flags and A/B testing frameworks to allow controlled feature rollouts, integrating seamlessly with existing product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collaboration with frontend teams by optimizing backend APIs to support new data visualization requirements, ensuring smooth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high coding standards to ensure performance and security compliance throughout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documentation for internal tools, enhancing accessibility and knowledge sharing within 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design scalable systems capable of handling increased data loads, ensuring alignment with business growth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best practices in testing methodologies, including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Test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development, cultivating a collaborative engineering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strong focus on performance optimization and clean code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serve frontend applications, ensuring proper API versioning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and query large datasets efficiently, implementing best practices in indexing and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to create data pipelines that aggregate, clean, and store large data 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deployment times and resource management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deployment cycles and immediate rollback capabilities for hotfixes.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and deploying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service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for new hires on development best practices and team workflows, fostering a strong onboarding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effectively across cross-functional teams to clarify requirements and align project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operational efficiency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updates on technical challenges and project progress to enhance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seeding initiatives for improving system performance, leading to a decrease in response times by 10%.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audits of backend applications to identify vulnerabilities and recommend enhancements, focusing on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discussions ensuring alignment of technical solutions with business strategies for a company experiencing 15% year-on-year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Arrow, React, Flask,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PostgreSQL, MongoDB,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GitLab CI,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