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9 years of expertise in developing and enhancing critical backend services. Proficient in designing and implementing high-performance client/server systems using cutting-edge technologies. Strong background in creating APIs, managing databases, and deploying scalable applications, focused on optimizing architecture for performance and reliability. Effective communicator and collaborator with a passion for leveraging AI and machine learning in insurance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for financial operations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client-facing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schemas, ensuring data integrity and efficient access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data flows between backend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automated test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Deployed, monitored, and maintained key features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product functionality and recipient experience, operating under Agile methodology.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communication between microservices and improved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monitoring tools, leading to a 40% reduction in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seamless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application observability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metrics and logs.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machine learning models to enhance decision-making features within the underwriting platform.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workflows and reducing common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various applications, enhancing client-server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storage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 scale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changes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development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efficient event-driven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integration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mentoring sessions, improving team knowledge and codebase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scrums, contributing to sprint planning sessions and retrospectives to continuously improve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developing a comprehensive logging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traceability and monitoring.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backend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and maintainable code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authentication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security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security standards and best practices for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SQL queries for data management and reporting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migration of services to microservice architecture with emphasis on scalability and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an overall 20% increase in application performance through code optimization and architecture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TypeScript,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GraphQL, gRPC,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Stream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NATS, AWS SQS, Apache Pulsar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