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engineer with over 9 years of experience in front-end development, specializing in JavaScript, ReactJS, and TypeScript. Proven ability to lead development teams, mentor junior developers, and ensure high-quality code through rigorous testing practices. A deep understanding of user experience principles and a commitment to delivering efficient,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for complex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performance and efficiency through code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front-end developers and 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promoting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more than 90% code coverage across key modules for enhanced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and Product Managers to ensure all applications met user experience guidelines, resulting in a 25% increase in user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to improve code quality and maintainability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and addressed production issues effectively, improving overall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solutions for third-party application integrations using Node.js and Express.js, enhancing system capabilities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coding standards and architecture best practices for front-end development, ensuring adherence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translate business requirements into technical specifications, aligning development efforts with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performance tuning and optimization efforts, leveraging monitoring tools to identify and resolve latency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24x7 on-call support and created documentation for key systems and processes, ensuring seamless handovers and team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solutions for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performant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ceremonies, including sprint planning and retrospectives, fostering collaboration and accountability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specifically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such as hooks and context API.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lazy loading and code splitting techniques for efficient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type safety in applications, leading to decreased bug reports and increased developer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architectural standards and functional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build process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asset delivery and improving load times for users across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APIs that catered for frontend requirements, enabling seamless data flow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architectural discussions, influencing decision making with a strong understanding of application, data, and infrastructure disciplines.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for performance testing and debugging methodologies, enhancing team capability in delivering high-quality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scalable web applications for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CSS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a more maintainable and readable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a cross-functional team to create visually appealing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user interface consistency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performance optimization and technical documentation for legacy systems, achieving a 30% reduction in load times post-migration.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discussions on building an API-first approach to support various frontend applications, resulting in better decoupling and system architecture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Styled-Components,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TDD, BEM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