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specializing in AI and software architecture, particularly within the healthcare domain. Proven expertise in developing high-performance, scalable applications leveraging AI technologies, including LLMs and GenAI frameworks. Adept at cross-functional collaboration to align technical solutions with business objectives, ensuring compliance with industry standards and enhancing operational efficiency. Highly skilled in leading architecture decisions, implementing microservices, and driving AI innovation to deliver solid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AI initiatives, aligning technology strategies with business needs, particularly in developing </w:t>
      </w:r>
      <w:r w:rsidRPr="00432203">
        <w:rPr>
          <w:rFonts w:asciiTheme="minorHAnsi" w:hAnsiTheme="minorHAnsi" w:cstheme="majorHAnsi"/>
          <w:b/>
          <w:bCs/>
          <w:lang w:val="en-US"/>
        </w:rPr>
        <w:t xml:space="preserve">AI-enhanced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 ensuring robust and scalable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prototypes for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through AI-assisted development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evaluation of third-party AI technologies, formulating business cases for integration and guiding critical architectural decisions based on market research.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architectural guardrails for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 designs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w:t>
      </w:r>
      <w:r w:rsidRPr="00432203">
        <w:rPr>
          <w:rFonts w:asciiTheme="minorHAnsi" w:hAnsiTheme="minorHAnsi" w:cstheme="majorHAnsi"/>
          <w:b/>
          <w:bCs/>
          <w:lang w:val="en-US"/>
        </w:rPr>
        <w:t xml:space="preserve">SOLID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domain-driven design (DDD)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on best practices for AI adoption including </w:t>
      </w:r>
      <w:r w:rsidRPr="00432203">
        <w:rPr>
          <w:rFonts w:asciiTheme="minorHAnsi" w:hAnsiTheme="minorHAnsi" w:cstheme="majorHAnsi"/>
          <w:b/>
          <w:bCs/>
          <w:lang w:val="en-US"/>
        </w:rPr>
        <w:t xml:space="preserve">model retraining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evaluation, and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proof-of-concepts within healthcare applications, determining effectiveness through quantitative metrics such as </w:t>
      </w:r>
      <w:r w:rsidRPr="00432203">
        <w:rPr>
          <w:rFonts w:asciiTheme="minorHAnsi" w:hAnsiTheme="minorHAnsi" w:cstheme="majorHAnsi"/>
          <w:b/>
          <w:bCs/>
          <w:lang w:val="en-US"/>
        </w:rPr>
        <w:t xml:space="preserve">latency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prompt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rigorous testing processes ensuring compliance with industry standards, enhancing the reliability and security of mission-critical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of high-transaction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optimizing for both performance and security in accordance with ethical AI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cloud deployment strategies, improving system maintainability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ethical AI applications in healthcare, including compliance with data privacy regulations and effective use of </w:t>
      </w:r>
      <w:r w:rsidRPr="00432203">
        <w:rPr>
          <w:rFonts w:asciiTheme="minorHAnsi" w:hAnsiTheme="minorHAnsi" w:cstheme="majorHAnsi"/>
          <w:b/>
          <w:bCs/>
          <w:lang w:val="en-US"/>
        </w:rPr>
        <w:t xml:space="preserve">de-identification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for agile methodologies, leveraging </w:t>
      </w:r>
      <w:r w:rsidRPr="00432203">
        <w:rPr>
          <w:rFonts w:asciiTheme="minorHAnsi" w:hAnsiTheme="minorHAnsi" w:cstheme="majorHAnsi"/>
          <w:b/>
          <w:bCs/>
          <w:lang w:val="en-US"/>
        </w:rPr>
        <w:t xml:space="preserv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align sprints with strategic technology investments.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high-availability systems with effective load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AI-driven project management tool, integrating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to enhance </w:t>
      </w:r>
      <w:r w:rsidRPr="00432203">
        <w:rPr>
          <w:rFonts w:asciiTheme="minorHAnsi" w:eastAsia="Times New Roman" w:hAnsiTheme="minorHAnsi" w:cs="Times New Roman"/>
          <w:b/>
          <w:bCs/>
          <w:lang w:val="en-US"/>
        </w:rPr>
        <w:t xml:space="preserve">workflow 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in software development cycles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multiple releases and facilitating the integration of emerging technologies into streamline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a culture of continuous improvement by organizing technical discussions on software architecture, significantly enhancing team knowledge and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libraries to optimize microservices communication within the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incorporate </w:t>
      </w:r>
      <w:r w:rsidRPr="00432203">
        <w:rPr>
          <w:rFonts w:asciiTheme="minorHAnsi" w:eastAsia="Times New Roman" w:hAnsiTheme="minorHAnsi" w:cs="Times New Roman"/>
          <w:b/>
          <w:bCs/>
          <w:lang w:val="en-US"/>
        </w:rPr>
        <w:t xml:space="preserve">event-driven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improving the responsiveness and real-time capability of applications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integration of security practices throughout development, including advanced authentication mechanisms such as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data to implement improvements, achieving lower response times and increased throughput in application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MVP features, integrating user feedback for enhanced product development, ultimately leading to an increase in user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healthcare applications emphasizing AI integration, focusing on compliance and ethical considerations with </w:t>
      </w:r>
      <w:r w:rsidRPr="00432203">
        <w:rPr>
          <w:rFonts w:asciiTheme="minorHAnsi" w:eastAsia="Times New Roman" w:hAnsiTheme="minorHAnsi" w:cs="Times New Roman"/>
          <w:b/>
          <w:bCs/>
          <w:lang w:val="en-US"/>
        </w:rPr>
        <w:t xml:space="preserve">de-identified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access patterns using techniques for improved performance within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on architectural best practices for development teams, enhancing project visibility and knowledge-sharing.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assess technology needs and roadmap planning, aligning technical capabilities with business objectives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retrospectives to continually refine development processes, recording actionable insights for future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workshops to identify new tech stack requirements, resulting in the successful deployment of several new features aligned with market trends.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Spring Boot, Angular,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GPT, LangChain, LLaMA, Claude, RAG Techniques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