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highly technical AI Engineer with over 9 years of extensive experience in backend software development, focusing on AI-driven functionalities and integrations. Proficient in Python, AWS, and machine learning algorithms, with a strong ability to design scalable architectures and manage offshore teams. Adept at implementing generative AI solutions and mentoring junior engineers, committed to enhancing system performance in fast-paced tech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systems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AI functionalities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enhanced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intelligent LLM interaction pipelines,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GPT-3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natural language processing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offshore development teams, coordinating tasks and ensuring project deliverables aligned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algorithms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linear regression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logistic regression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tree-based methods to optimize AI-driven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(RAGs) techniques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the accuracy of generated content.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extensively,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infrastructure and application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and led architectural decisions, focusing on backend infrastructure optimization and system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data science teams to align AI initiatives with strategic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junior AI engineers, fostering a culture of learning and innovation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validation of AI models and systems Integration to ensure reliability and accuracy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Stayed current with emerging AI technologies, assessing and integrating relevant advancements into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deployed AI models and backend systems.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to enhance the functionality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 interchange between backend services and frontend applications,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high-level architecture decisions, ensuring best practices in security and scalability while integrating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integration processes,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deployment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AI research projects, focusing on applications in public health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LLM fine-tuning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model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quality and adherence to best practices in software engineering and deployment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transition to an Agile development environment, facilitating effective sprint planning and execution in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ETL processes for data ingestion,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frontend functionality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analysis and visualization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stakeholders had clear insights into data trends.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practices to protect sensitive data by ensuring compliance with regulations in software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conduct functional and integration testing, contributing to overall software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technical training for team members on emerging trends in AI and software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Effectively communicated technical concepts to non-technical stakeholders, bridging gaps and fostering collaborative work environments, leading to improved project outcomes.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SQL,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 Algorithms, Neural Networks, Supervised Learning, Unsupervised Learning, Regression Models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EC2, S3, AWS Lambda, API Gateway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Flask, Django, NumPy,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Pipelines, ETL Processes, Relational Databases, NoSQL, Data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