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Engineer with over 9 years of experience in developing and implementing sophisticated AI-driven solutions. Proficient in a variety of machine learning frameworks including TensorFlow, PyTorch, and Keras. Proven track record of deploying automated systems for data analysis and processing within the finance and expense management domain, utilizing advanced algorithms and statistical techniques to enhance system efficiency and accuracy. Strong collaborative skills and adept in cross-functional team environments, driving innovations and delivering results aligned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 inference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expense and invoice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machine learning models that reduced processing time using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and deployed open-source foundation models for various AI applications, enhancing model performance with proprietary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product requirements into pipelines of heuristic and stochastic algorithms, delivering high-quality AI solutions to organizational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exploratory data analysis to support product feasibility studies ensuring that analytics models met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autonomous AI inference capabilities using </w:t>
      </w:r>
      <w:r w:rsidRPr="00432203">
        <w:rPr>
          <w:rFonts w:asciiTheme="minorHAnsi" w:hAnsiTheme="minorHAnsi" w:cstheme="majorHAnsi"/>
          <w:b/>
          <w:bCs/>
          <w:lang w:val="en-US"/>
        </w:rPr>
        <w:t xml:space="preserve">ReAct 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systems to autonomously answer user inquiries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an algorithm library for </w:t>
      </w:r>
      <w:r w:rsidRPr="00432203">
        <w:rPr>
          <w:rFonts w:asciiTheme="minorHAnsi" w:hAnsiTheme="minorHAnsi" w:cstheme="majorHAnsi"/>
          <w:b/>
          <w:bCs/>
          <w:lang w:val="en-US"/>
        </w:rPr>
        <w:t xml:space="preserve">ML, NLP, and XAI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and supporting best practices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monitoring utilities to analyze and enhance model outputs using metrics aligned with AI monitoring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and adhered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ensuring high standards of code quality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end-to-end design and development processes of AI-related data products, emphasizing transparency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science methodologies and provided insights on advanced machine learning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updates on AI product performance to stakeholders, effectively communicating technical concepts to non-technical audiences.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machine learning pipelines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 frameworks to enhance downstream financial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architectures to structure and implement data management processes, integrating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predictive models that utilized historical invoice data, applying regression analysis and statistical tests to forecast expenses accurately.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implement algorithms into existing platforms, facilitating smooth integration of AI solutions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on machine learning models, ensuring compliance with legal data use restrictions throughout the model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data preparation and processing, eliminating inefficiencies in data pipelines and model training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Teamed with product stakeholders to align AI efforts with strategic objectives, contributing to the organizational innovation roadmap.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Compiled and analyzed project results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representation of model performance and impact, aiding stakeholder decision-making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progression of machine learning initiatives from concept to deployment, focusing on effective project management and collaboration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algorithms for data processing tasks, ensuring that all automation aligned with business and technical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application of emerging AI trends and technologies to stay ahead of industry innovations. Actively applied knowledge to enhance existing frameworks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autonomous systems that leveraged AI advancements to transform organizational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labeling and annotation responsibilities, enhancing data quality for model training through the use of collaborative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that documented best practices, resulting in streamlined processes that improved operational efficiencies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Scala,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MXNet, Spark MLlib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Apache Spark, SQL, Tableau,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SDLC, DevOps, Continuous Integration, Continuous Delivery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Foundation Models, Deep Learning, NLP, XAI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