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AI Engineer with 9 years of experience specializing in end-to-end development of scalable AI solutions, integrating traditional machine learning with generative AI. Proficient in deploying applications on cloud platforms, employing MLOps best practices, and leveraging advanced technologies like TensorFlow and Docker. Bilingual in Spanish and English, dedicated to bringing innovation and efficiency to AI-driven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AI solutions by integrating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model accuracy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development practices incorporating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ML lifecycle management on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predictive models, thereby increasing the system's responsiveness to real-time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AI algorithms deployed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consulting teams to assess client needs, integrating cloud-based AI resources for diverse industry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AI models to communicate with other applications, employing technologies like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AI development, cloud deployment, and MLOps principles, fostering a culture of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tasks, enhancing data preprocessing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AIOps practices into system monitoring to proactively identify and resolve performance issues in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ML systems to cloud-based infrastructure, leveraging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seamless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define and implement strategy for scaling AI initiatives, aligning technology deployment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applications on </w:t>
      </w:r>
      <w:r w:rsidRPr="00432203">
        <w:rPr>
          <w:rFonts w:asciiTheme="minorHAnsi" w:eastAsia="Times New Roman" w:hAnsiTheme="minorHAnsi" w:cs="Times New Roman"/>
          <w:b/>
          <w:bCs/>
          <w:lang w:val="en-US"/>
        </w:rPr>
        <w:t xml:space="preserve">AWS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hands-on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improve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of applications across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machine learning models and optimizing algorithms to meet specific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analyze large datasets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preparation for ML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in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machine learning models, improving deployment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evaluate usage of emerging tools and libraries like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architectures utilizing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technical guidelines in English and Spanish, effectively communicating with diverse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model training times by utilizing distributed computing options available in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platforms using </w:t>
      </w:r>
      <w:r w:rsidRPr="00432203">
        <w:rPr>
          <w:rFonts w:asciiTheme="minorHAnsi" w:eastAsia="Times New Roman" w:hAnsiTheme="minorHAnsi" w:cs="Times New Roman"/>
          <w:b/>
          <w:bCs/>
          <w:lang w:val="en-US"/>
        </w:rPr>
        <w:t xml:space="preserve">LMS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engaging in technology integration efforts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data-driven solutions to enhance user experience,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peers to establish best practices in software development,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for junior staff on understanding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machine learning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software architectures to cloud environments, enhancing system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participating in projects that improved deployment cycles by 30% with effective use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NLTK, Keras,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Terraform, MLOps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MySQL, PostgreSQL,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