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9 years of experience in designing and deploying advanced AI solutions, specializing in machine learning (ML) and generative AI applications. Proven expertise in operationalizing AI capabilities using cutting-edge tools and frameworks. Adept at collaborating with cross-functional teams to deliver impactful outcomes aligned with business objectives, while maintaining industry standards and ethical practices in AI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 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AI model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processes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fine-tuning and prompt engineering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adapt generative models for specific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AI models through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human-in-the-loop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significantly improving the accuracy and reliability of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align technical AI capabilities with business objectives, driving engagement and satisfaction across customer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testing of AI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of 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development of cutting-edge technologies in generative AI, promoting knowledge sharing through internal talks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with generative AI scripts to enhance functionality and performance in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cloud security standards while designing and implementing AI workloads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preprocessing and algorithm optimization in machine learning workflows,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on AI engineering best practices and frameworks, fostering an environment of continuous learning and innovation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deployment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establish effective AI solutions,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and customer-tailored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model training processes,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various AI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Bedrock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transitions between model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ingestion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knowledge base population, improving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validating AI models through established pipelines, ensuring compliance with industry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promote team collaboration and innovation while sharing insights about emerging AI tools and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Artificial Intelligence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internal team upskilling, enhancing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client-facing AI solutions, utilizing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natural language processing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part of AI model infrastructures, enabling improved data management solutions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engineers in deploying AI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hands-on experience in scalable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meetings and workshops, contributing to discussions around AI trends and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adjusted AI systems using performance metrics to refine model outputs without compromising system integrity, resulting in improved project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LangGraph, CrewAI, Amazon Bedrock, Databricks,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Pinecone, Opensearch,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