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Next.js, React, TypeScript, Node.js, and AI-driven solutions for complex user interfaces. Proven track record in developing scalable, user-focused applications and delivering impactful systems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rich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state-rich components and AI-native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directly into the UI, enhancing user interaction and engagement with complex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UI architecture and performance standards for scalable web applications, influencing product design decisions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Product and Design teams to align technical solutions with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ProseMirror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Tiptap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editing tools, ensuring high performance and excellent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existing UI systems and identified opportunities for improvement to enhance product quality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decision-making to ensure alignment with business objectives and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and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stability and reliability for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for system architecture and user guides, enabling smooth handoffs and onboarding for new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by providing technical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ensuring seamless integration with front-end components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and actionable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code quality and adherence to coding standards, fostering a culture of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existing applications, expanding functionality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workflows and systems to facilitate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 and implementing efficient data-fetching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web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define project scope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architecture and supported migrations from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reusability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diagnostics to identify performance bottlenecks and implemented solutions to improve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QA testing and debugging efforts, leading to improved system reliability with enhanced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ProseMirror, Tiptap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Real-time Collaboration Tools</w:t>
      </w:r>
      <w:r>
        <w:rPr>
          <w:rFonts w:asciiTheme="minorHAnsi" w:hAnsiTheme="minorHAnsi" w:cstheme="majorHAnsi"/>
          <w:lang w:val="en-US"/>
        </w:rPr>
        <w:t xml:space="preserve">: Yjs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Webpack, Docker,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