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extensive experience specializing in C# development, .NET technologies, and application architecture. Proven track record of leading design and implementation of high-performance applications, enforcing coding standards, and mentoring team members. Proficient in modern development practices and technologies, with strong problem-solving capabilities and effective communication skills, aimed at translating complex requirements into scalable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performance and scalability through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coding standards and architectural guidelines, conducting thorough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providing actionable feedback for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the full software development lifecycle,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projects efficiently while collaborating closely with product teams to ensure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Develop, test, and debug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ensuring compliance with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 to streamline workflows and increase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technical issues in both production and development environments, employing problem-solving skills to quickly identify and resolve root causes.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ceremonies, fostering a culture of collaboration and transparency among cross-functional teams, enhancing project communication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integrate emerging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tools, keeping the team updated on industry trends and driving innovation within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guiding them in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effective use of development tools, contributing to their professional growth and skill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to automate deployment pipelines, ensuring that all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are delivered reliably and at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training materials and documentation for new technologies adopted, ensuring thorough understanding and adherence to standards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key features in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structures and algorithms for optimal performance in high-transaction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reliability and performance through efficient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optimization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compliance with architectural guidelines and coding standards, actively mentoring peers on best practices and latest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translate functional requirements into technical specifications, ensuring alignment with user needs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debugging and profiling applications, identifying bottlenecks and implementing performance tuning strategies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frameworks to ensure high-quality deliverables, reducing bugs and improving overall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change management initiatives to incorporate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tools into legacy systems, improving maintainability and reducing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researched and recommended innovative solutions and strategies for application development, bridging gaps in existing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transitioning legacy applications to modern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applications, broadening system capabilities and enhancing user experiences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and design of a robust middleware solution,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interoperability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transitions and collaborations _with at least_ 5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database management systems,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developing scalable database solutions from initial design to final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environment through effective communication of project goals and technical challenges, contributing to a positive team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ASP.NET, WPF, WCF,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Visual Studio, Git, Azure DevOps,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Entity Framework, NoSQL,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Manhattan WMS, MAWM, React,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