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software development, specializing in Ruby on Rails, React, AWS, and CI/CD methodologies. Proven track record in system architecture, performance optimization, and fintech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overseeing the transition to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mid-level engineers, enhancing their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efficient data handling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translate business needs into technical specifications, improving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fintech standards, particularly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payment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logging and monitoring tools, ensuring high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shared library of Terraform modules to standardize AWS resource provisioning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 practices within the development lifecycle by working closely with the Security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high-traffic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system integrity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enhancing data retrieval speeds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application design and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which improved code reliability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smooth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DevOps strategy by deploying applications to AWS,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documentation, ensuring comprehensive understanding across development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user-centric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customer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version control and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reliability by implementing monitoring solutions, ensuring quick responses to system failures.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develop engaging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Stripe,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