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architecting and delivering complex software solutions. Proven track record in leading cross-functional teams and driving high-impact engineering initiatives. Strong proficiency in JavaScript, Node.js, TypeScript, and React, with expertise in building scalable, distributed systems designed for performance and maintainability. An advocate for engineering excellence, mentorship, and a collaborative culture, committed to driving technical leadership within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evolved complex systems architecture to align with long-term business and product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high-impact cross-functional engineering initiatives, partnering with stakeholders to identify technical opportunities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at all levels, fostering a culture of technical excellence and shared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documented 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technical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code quality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performance through comprehensive observability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logging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set clear technical direction and manage delivery efforts, ensuring quality and consistency across engineering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communication and documentation standards across teams, producing technical guidelines and best practices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focusing on best practices and ensuring adherence to architecture design patterns, resulting in improved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UI/UX design process through direct involvement in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need for architectural changes through proof of concept designs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workflow to ensure product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delivered complex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technology choices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on-premise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implementing best practices in scalability and performance tuning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multidisciplinary teams to streamline front-end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databases that efficiently handled data integrity and persistence requirements across diverse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 while focusing on continuous improvement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all levels of the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top ten recommendations, improving overall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testing strategies which included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end-to-end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technical guidance to junior engineers, leading code-along sessions and technical meetups to discuss new technologies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enhanced user engagement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client and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high-level performance and oversight in releases through close collaboration with QA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JavaScript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management, providing a structured workflow for collaboration and changes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Agile ceremonies, promoting a collaborative team culture focused on iterative development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performance monitoring solution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 analysis and incident management, improving systems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